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FD47" w14:textId="77777777" w:rsidR="000646CD" w:rsidRPr="00040263" w:rsidRDefault="006F1BF8" w:rsidP="006F1BF8">
      <w:pPr>
        <w:jc w:val="center"/>
        <w:rPr>
          <w:rFonts w:ascii="Gill Sans" w:hAnsi="Gill Sans" w:cs="Gill Sans"/>
          <w:color w:val="auto"/>
        </w:rPr>
      </w:pPr>
      <w:r w:rsidRPr="00040263">
        <w:rPr>
          <w:rFonts w:ascii="Gill Sans" w:hAnsi="Gill Sans" w:cs="Gill Sans"/>
          <w:color w:val="auto"/>
        </w:rPr>
        <w:t>Bowie State University</w:t>
      </w:r>
    </w:p>
    <w:p w14:paraId="77BD6308" w14:textId="41A64085" w:rsidR="006F1BF8" w:rsidRPr="00040263" w:rsidRDefault="00A87DEB" w:rsidP="006F1BF8">
      <w:pPr>
        <w:jc w:val="center"/>
        <w:rPr>
          <w:rFonts w:ascii="Gill Sans" w:hAnsi="Gill Sans" w:cs="Gill Sans"/>
          <w:color w:val="auto"/>
        </w:rPr>
      </w:pPr>
      <w:r>
        <w:rPr>
          <w:rFonts w:ascii="Gill Sans" w:hAnsi="Gill Sans" w:cs="Gill Sans"/>
          <w:color w:val="auto"/>
        </w:rPr>
        <w:t>Hiring Freeze Exceptions</w:t>
      </w:r>
      <w:r w:rsidR="006F1BF8" w:rsidRPr="00040263">
        <w:rPr>
          <w:rFonts w:ascii="Gill Sans" w:hAnsi="Gill Sans" w:cs="Gill Sans"/>
          <w:color w:val="auto"/>
        </w:rPr>
        <w:t xml:space="preserve"> Scoring Rubric</w:t>
      </w:r>
    </w:p>
    <w:p w14:paraId="378D2CBB" w14:textId="77777777" w:rsidR="006F1BF8" w:rsidRDefault="006F1BF8" w:rsidP="006F1BF8">
      <w:pPr>
        <w:jc w:val="center"/>
      </w:pPr>
    </w:p>
    <w:p w14:paraId="3DF9E178" w14:textId="03218898" w:rsidR="00C92664" w:rsidRPr="00C92664" w:rsidRDefault="00C91A76" w:rsidP="00C92664">
      <w:pPr>
        <w:rPr>
          <w:rFonts w:ascii="Gill Sans" w:hAnsi="Gill Sans" w:cs="Gill Sans"/>
          <w:color w:val="000000" w:themeColor="text1"/>
          <w:sz w:val="20"/>
          <w:szCs w:val="20"/>
        </w:rPr>
      </w:pPr>
      <w:r>
        <w:rPr>
          <w:rFonts w:ascii="Gill Sans" w:hAnsi="Gill Sans" w:cs="Gill Sans"/>
          <w:color w:val="000000" w:themeColor="text1"/>
          <w:sz w:val="20"/>
          <w:szCs w:val="20"/>
        </w:rPr>
        <w:t xml:space="preserve">The President has announced a hiring freeze at BSU.  </w:t>
      </w:r>
      <w:r w:rsidR="00D82580">
        <w:rPr>
          <w:rFonts w:ascii="Gill Sans" w:hAnsi="Gill Sans" w:cs="Gill Sans"/>
          <w:color w:val="000000" w:themeColor="text1"/>
          <w:sz w:val="20"/>
          <w:szCs w:val="20"/>
        </w:rPr>
        <w:t>W</w:t>
      </w:r>
      <w:r w:rsidR="006F1BF8" w:rsidRPr="00C92664">
        <w:rPr>
          <w:rFonts w:ascii="Gill Sans" w:hAnsi="Gill Sans" w:cs="Gill Sans"/>
          <w:color w:val="000000" w:themeColor="text1"/>
          <w:sz w:val="20"/>
          <w:szCs w:val="20"/>
        </w:rPr>
        <w:t>h</w:t>
      </w:r>
      <w:r w:rsidR="00D82580">
        <w:rPr>
          <w:rFonts w:ascii="Gill Sans" w:hAnsi="Gill Sans" w:cs="Gill Sans"/>
          <w:color w:val="000000" w:themeColor="text1"/>
          <w:sz w:val="20"/>
          <w:szCs w:val="20"/>
        </w:rPr>
        <w:t xml:space="preserve">ile the hiring freeze is in effect, </w:t>
      </w:r>
      <w:r w:rsidR="006F1BF8" w:rsidRPr="00C92664">
        <w:rPr>
          <w:rFonts w:ascii="Gill Sans" w:hAnsi="Gill Sans" w:cs="Gill Sans"/>
          <w:color w:val="000000" w:themeColor="text1"/>
          <w:sz w:val="20"/>
          <w:szCs w:val="20"/>
        </w:rPr>
        <w:t>we will endeavor to maintain our core capabilities and provide the academic programs and support services</w:t>
      </w:r>
      <w:r w:rsidR="00040263">
        <w:rPr>
          <w:rFonts w:ascii="Gill Sans" w:hAnsi="Gill Sans" w:cs="Gill Sans"/>
          <w:color w:val="000000" w:themeColor="text1"/>
          <w:sz w:val="20"/>
          <w:szCs w:val="20"/>
        </w:rPr>
        <w:t xml:space="preserve"> to our students.  As consideration is given to </w:t>
      </w:r>
      <w:r w:rsidR="00D82580">
        <w:rPr>
          <w:rFonts w:ascii="Gill Sans" w:hAnsi="Gill Sans" w:cs="Gill Sans"/>
          <w:color w:val="000000" w:themeColor="text1"/>
          <w:sz w:val="20"/>
          <w:szCs w:val="20"/>
        </w:rPr>
        <w:t xml:space="preserve">exempting positions from the </w:t>
      </w:r>
      <w:r w:rsidR="00040263">
        <w:rPr>
          <w:rFonts w:ascii="Gill Sans" w:hAnsi="Gill Sans" w:cs="Gill Sans"/>
          <w:color w:val="000000" w:themeColor="text1"/>
          <w:sz w:val="20"/>
          <w:szCs w:val="20"/>
        </w:rPr>
        <w:t xml:space="preserve">hiring freeze, preference </w:t>
      </w:r>
      <w:r w:rsidR="00D82580">
        <w:rPr>
          <w:rFonts w:ascii="Gill Sans" w:hAnsi="Gill Sans" w:cs="Gill Sans"/>
          <w:color w:val="000000" w:themeColor="text1"/>
          <w:sz w:val="20"/>
          <w:szCs w:val="20"/>
        </w:rPr>
        <w:t>will be</w:t>
      </w:r>
      <w:r w:rsidR="00B91248" w:rsidRPr="00C92664">
        <w:rPr>
          <w:rFonts w:ascii="Gill Sans" w:hAnsi="Gill Sans" w:cs="Gill Sans"/>
          <w:color w:val="000000" w:themeColor="text1"/>
          <w:sz w:val="20"/>
          <w:szCs w:val="20"/>
        </w:rPr>
        <w:t xml:space="preserve"> giv</w:t>
      </w:r>
      <w:r w:rsidR="00D82580">
        <w:rPr>
          <w:rFonts w:ascii="Gill Sans" w:hAnsi="Gill Sans" w:cs="Gill Sans"/>
          <w:color w:val="000000" w:themeColor="text1"/>
          <w:sz w:val="20"/>
          <w:szCs w:val="20"/>
        </w:rPr>
        <w:t xml:space="preserve">en to positions that impact </w:t>
      </w:r>
      <w:r w:rsidR="004C5B7C">
        <w:rPr>
          <w:rFonts w:ascii="Gill Sans" w:hAnsi="Gill Sans" w:cs="Gill Sans"/>
          <w:color w:val="000000" w:themeColor="text1"/>
          <w:sz w:val="20"/>
          <w:szCs w:val="20"/>
        </w:rPr>
        <w:t xml:space="preserve">the </w:t>
      </w:r>
      <w:r w:rsidR="00D82580">
        <w:rPr>
          <w:rFonts w:ascii="Gill Sans" w:hAnsi="Gill Sans" w:cs="Gill Sans"/>
          <w:color w:val="000000" w:themeColor="text1"/>
          <w:sz w:val="20"/>
          <w:szCs w:val="20"/>
        </w:rPr>
        <w:t xml:space="preserve">University’s </w:t>
      </w:r>
      <w:r w:rsidR="00D82580" w:rsidRPr="00064BE5">
        <w:rPr>
          <w:rFonts w:ascii="Gill Sans" w:hAnsi="Gill Sans" w:cs="Gill Sans"/>
          <w:i/>
          <w:color w:val="000000" w:themeColor="text1"/>
          <w:sz w:val="20"/>
          <w:szCs w:val="20"/>
        </w:rPr>
        <w:t>Strategic Plan</w:t>
      </w:r>
      <w:r w:rsidR="00D82580">
        <w:rPr>
          <w:rFonts w:ascii="Gill Sans" w:hAnsi="Gill Sans" w:cs="Gill Sans"/>
          <w:color w:val="000000" w:themeColor="text1"/>
          <w:sz w:val="20"/>
          <w:szCs w:val="20"/>
        </w:rPr>
        <w:t xml:space="preserve"> as well as the </w:t>
      </w:r>
      <w:r w:rsidR="00B91248" w:rsidRPr="00C92664">
        <w:rPr>
          <w:rFonts w:ascii="Gill Sans" w:hAnsi="Gill Sans" w:cs="Gill Sans"/>
          <w:color w:val="000000" w:themeColor="text1"/>
          <w:sz w:val="20"/>
          <w:szCs w:val="20"/>
        </w:rPr>
        <w:t xml:space="preserve">University’s </w:t>
      </w:r>
      <w:r w:rsidR="00A87DEB">
        <w:rPr>
          <w:rFonts w:ascii="Gill Sans" w:hAnsi="Gill Sans" w:cs="Gill Sans"/>
          <w:color w:val="000000" w:themeColor="text1"/>
          <w:sz w:val="20"/>
          <w:szCs w:val="20"/>
        </w:rPr>
        <w:t xml:space="preserve">2015 </w:t>
      </w:r>
      <w:r w:rsidR="00B91248" w:rsidRPr="00C92664">
        <w:rPr>
          <w:rFonts w:ascii="Gill Sans" w:hAnsi="Gill Sans" w:cs="Gill Sans"/>
          <w:color w:val="000000" w:themeColor="text1"/>
          <w:sz w:val="20"/>
          <w:szCs w:val="20"/>
        </w:rPr>
        <w:t>priorities</w:t>
      </w:r>
      <w:r w:rsidR="00C92664" w:rsidRPr="00C92664">
        <w:rPr>
          <w:rFonts w:ascii="Gill Sans" w:hAnsi="Gill Sans" w:cs="Gill Sans"/>
          <w:color w:val="000000" w:themeColor="text1"/>
          <w:sz w:val="20"/>
          <w:szCs w:val="20"/>
        </w:rPr>
        <w:t>:</w:t>
      </w:r>
    </w:p>
    <w:p w14:paraId="364B82C6" w14:textId="77777777" w:rsidR="00C92664" w:rsidRPr="00C92664" w:rsidRDefault="00C92664" w:rsidP="000F03EB">
      <w:pPr>
        <w:pStyle w:val="ListParagraph"/>
        <w:numPr>
          <w:ilvl w:val="0"/>
          <w:numId w:val="3"/>
        </w:numPr>
        <w:rPr>
          <w:rFonts w:ascii="Gill Sans" w:hAnsi="Gill Sans" w:cs="Gill Sans"/>
          <w:color w:val="000000" w:themeColor="text1"/>
          <w:sz w:val="20"/>
          <w:szCs w:val="20"/>
        </w:rPr>
      </w:pPr>
      <w:r w:rsidRPr="00C92664">
        <w:rPr>
          <w:rFonts w:ascii="Gill Sans" w:hAnsi="Gill Sans" w:cs="Gill Sans"/>
          <w:color w:val="000000" w:themeColor="text1"/>
          <w:sz w:val="20"/>
          <w:szCs w:val="20"/>
        </w:rPr>
        <w:t>Improve graduation rates and close the achievement gap while</w:t>
      </w:r>
      <w:r w:rsidR="000F03EB">
        <w:rPr>
          <w:rFonts w:ascii="Gill Sans" w:hAnsi="Gill Sans" w:cs="Gill Sans"/>
          <w:color w:val="000000" w:themeColor="text1"/>
          <w:sz w:val="20"/>
          <w:szCs w:val="20"/>
        </w:rPr>
        <w:t xml:space="preserve"> working to increase enrollment</w:t>
      </w:r>
    </w:p>
    <w:p w14:paraId="09E4B907" w14:textId="77777777" w:rsidR="00C92664" w:rsidRPr="00C92664" w:rsidRDefault="00C92664" w:rsidP="000F03EB">
      <w:pPr>
        <w:pStyle w:val="ListParagraph"/>
        <w:numPr>
          <w:ilvl w:val="0"/>
          <w:numId w:val="3"/>
        </w:numPr>
        <w:rPr>
          <w:rFonts w:ascii="Gill Sans" w:hAnsi="Gill Sans" w:cs="Gill Sans"/>
          <w:color w:val="000000" w:themeColor="text1"/>
          <w:sz w:val="20"/>
          <w:szCs w:val="20"/>
        </w:rPr>
      </w:pPr>
      <w:r w:rsidRPr="00C92664">
        <w:rPr>
          <w:rFonts w:ascii="Gill Sans" w:hAnsi="Gill Sans" w:cs="Gill Sans"/>
          <w:color w:val="000000" w:themeColor="text1"/>
          <w:sz w:val="20"/>
          <w:szCs w:val="20"/>
        </w:rPr>
        <w:t>Improve</w:t>
      </w:r>
      <w:r w:rsidR="000F03EB">
        <w:rPr>
          <w:rFonts w:ascii="Gill Sans" w:hAnsi="Gill Sans" w:cs="Gill Sans"/>
          <w:color w:val="000000" w:themeColor="text1"/>
          <w:sz w:val="20"/>
          <w:szCs w:val="20"/>
        </w:rPr>
        <w:t xml:space="preserve"> the academic program inventory</w:t>
      </w:r>
    </w:p>
    <w:p w14:paraId="269B05E1" w14:textId="77777777" w:rsidR="00C92664" w:rsidRPr="00C92664" w:rsidRDefault="00C92664" w:rsidP="000F03EB">
      <w:pPr>
        <w:pStyle w:val="ListParagraph"/>
        <w:numPr>
          <w:ilvl w:val="0"/>
          <w:numId w:val="3"/>
        </w:numPr>
        <w:rPr>
          <w:rFonts w:ascii="Gill Sans" w:hAnsi="Gill Sans" w:cs="Gill Sans"/>
          <w:color w:val="000000" w:themeColor="text1"/>
          <w:sz w:val="20"/>
          <w:szCs w:val="20"/>
        </w:rPr>
      </w:pPr>
      <w:r w:rsidRPr="00C92664">
        <w:rPr>
          <w:rFonts w:ascii="Gill Sans" w:hAnsi="Gill Sans" w:cs="Gill Sans"/>
          <w:color w:val="000000" w:themeColor="text1"/>
          <w:sz w:val="20"/>
          <w:szCs w:val="20"/>
        </w:rPr>
        <w:t>Continue implementation of a strategic approach to building BSU’s r</w:t>
      </w:r>
      <w:r w:rsidR="000F03EB">
        <w:rPr>
          <w:rFonts w:ascii="Gill Sans" w:hAnsi="Gill Sans" w:cs="Gill Sans"/>
          <w:color w:val="000000" w:themeColor="text1"/>
          <w:sz w:val="20"/>
          <w:szCs w:val="20"/>
        </w:rPr>
        <w:t>eputation and brand recognition</w:t>
      </w:r>
    </w:p>
    <w:p w14:paraId="243D5564" w14:textId="77777777" w:rsidR="00C92664" w:rsidRPr="00C92664" w:rsidRDefault="00C92664" w:rsidP="000F03EB">
      <w:pPr>
        <w:pStyle w:val="ListParagraph"/>
        <w:numPr>
          <w:ilvl w:val="0"/>
          <w:numId w:val="3"/>
        </w:numPr>
        <w:rPr>
          <w:rFonts w:ascii="Gill Sans" w:hAnsi="Gill Sans" w:cs="Gill Sans"/>
          <w:color w:val="000000" w:themeColor="text1"/>
          <w:sz w:val="20"/>
          <w:szCs w:val="20"/>
        </w:rPr>
      </w:pPr>
      <w:r w:rsidRPr="00C92664">
        <w:rPr>
          <w:rFonts w:ascii="Gill Sans" w:hAnsi="Gill Sans" w:cs="Gill Sans"/>
          <w:color w:val="000000" w:themeColor="text1"/>
          <w:sz w:val="20"/>
          <w:szCs w:val="20"/>
        </w:rPr>
        <w:t>Implement assessment strategies and activities university-wide to include enhancing institutional efficienc</w:t>
      </w:r>
      <w:r w:rsidR="000F03EB">
        <w:rPr>
          <w:rFonts w:ascii="Gill Sans" w:hAnsi="Gill Sans" w:cs="Gill Sans"/>
          <w:color w:val="000000" w:themeColor="text1"/>
          <w:sz w:val="20"/>
          <w:szCs w:val="20"/>
        </w:rPr>
        <w:t>y and effectiveness throughout</w:t>
      </w:r>
    </w:p>
    <w:p w14:paraId="6001B032" w14:textId="77777777" w:rsidR="00C92664" w:rsidRPr="00C92664" w:rsidRDefault="00C92664" w:rsidP="000F03EB">
      <w:pPr>
        <w:pStyle w:val="ListParagraph"/>
        <w:numPr>
          <w:ilvl w:val="0"/>
          <w:numId w:val="3"/>
        </w:numPr>
        <w:rPr>
          <w:rFonts w:ascii="Gill Sans" w:hAnsi="Gill Sans" w:cs="Gill Sans"/>
          <w:color w:val="000000" w:themeColor="text1"/>
          <w:sz w:val="20"/>
          <w:szCs w:val="20"/>
        </w:rPr>
      </w:pPr>
      <w:r w:rsidRPr="00C92664">
        <w:rPr>
          <w:rFonts w:ascii="Gill Sans" w:hAnsi="Gill Sans" w:cs="Gill Sans"/>
          <w:color w:val="000000" w:themeColor="text1"/>
          <w:sz w:val="20"/>
          <w:szCs w:val="20"/>
        </w:rPr>
        <w:t>Enhance the funding stream through growth in grants, contracts, fundraising,</w:t>
      </w:r>
      <w:r w:rsidR="000F03EB">
        <w:rPr>
          <w:rFonts w:ascii="Gill Sans" w:hAnsi="Gill Sans" w:cs="Gill Sans"/>
          <w:color w:val="000000" w:themeColor="text1"/>
          <w:sz w:val="20"/>
          <w:szCs w:val="20"/>
        </w:rPr>
        <w:t xml:space="preserve"> and auxiliary enterprises</w:t>
      </w:r>
    </w:p>
    <w:p w14:paraId="360A0C9B" w14:textId="5E0A42A7" w:rsidR="00D82580" w:rsidRPr="00064BE5" w:rsidRDefault="00D82580" w:rsidP="00D82580">
      <w:pPr>
        <w:rPr>
          <w:rFonts w:ascii="Gill Sans" w:hAnsi="Gill Sans" w:cs="Gill Sans"/>
          <w:color w:val="auto"/>
          <w:sz w:val="20"/>
          <w:szCs w:val="20"/>
        </w:rPr>
      </w:pPr>
      <w:r w:rsidRPr="00064BE5">
        <w:rPr>
          <w:rFonts w:ascii="Gill Sans" w:hAnsi="Gill Sans" w:cs="Gill Sans"/>
          <w:color w:val="auto"/>
          <w:sz w:val="20"/>
          <w:szCs w:val="20"/>
        </w:rPr>
        <w:t xml:space="preserve">The University has developed a Scoring Rubric to guide the </w:t>
      </w:r>
      <w:r w:rsidR="001A0633">
        <w:rPr>
          <w:rFonts w:ascii="Gill Sans" w:hAnsi="Gill Sans" w:cs="Gill Sans"/>
          <w:color w:val="auto"/>
          <w:sz w:val="20"/>
          <w:szCs w:val="20"/>
        </w:rPr>
        <w:t xml:space="preserve">exceptions with requisite objectivity.  </w:t>
      </w:r>
      <w:r w:rsidR="00064BE5" w:rsidRPr="00064BE5">
        <w:rPr>
          <w:rFonts w:ascii="Gill Sans" w:hAnsi="Gill Sans" w:cs="Gill Sans"/>
          <w:color w:val="auto"/>
          <w:sz w:val="20"/>
          <w:szCs w:val="20"/>
        </w:rPr>
        <w:t xml:space="preserve">The Provost will be responsible for evaluating the </w:t>
      </w:r>
      <w:r w:rsidR="001A0633">
        <w:rPr>
          <w:rFonts w:ascii="Gill Sans" w:hAnsi="Gill Sans" w:cs="Gill Sans"/>
          <w:color w:val="auto"/>
          <w:sz w:val="20"/>
          <w:szCs w:val="20"/>
        </w:rPr>
        <w:t xml:space="preserve">requests for hiring freeze exceptions </w:t>
      </w:r>
      <w:r w:rsidR="00064BE5" w:rsidRPr="00064BE5">
        <w:rPr>
          <w:rFonts w:ascii="Gill Sans" w:hAnsi="Gill Sans" w:cs="Gill Sans"/>
          <w:color w:val="auto"/>
          <w:sz w:val="20"/>
          <w:szCs w:val="20"/>
        </w:rPr>
        <w:t xml:space="preserve">and submitting recommendations to the President for final approval. </w:t>
      </w:r>
    </w:p>
    <w:p w14:paraId="6BE8A4CD" w14:textId="77777777" w:rsidR="00040263" w:rsidRDefault="00040263" w:rsidP="006F1BF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372"/>
        <w:gridCol w:w="3028"/>
        <w:gridCol w:w="2520"/>
        <w:gridCol w:w="2160"/>
      </w:tblGrid>
      <w:tr w:rsidR="000F03EB" w14:paraId="5F9E19DF" w14:textId="77777777" w:rsidTr="00D82580">
        <w:trPr>
          <w:trHeight w:val="251"/>
        </w:trPr>
        <w:tc>
          <w:tcPr>
            <w:tcW w:w="2898" w:type="dxa"/>
            <w:tcBorders>
              <w:bottom w:val="single" w:sz="4" w:space="0" w:color="auto"/>
            </w:tcBorders>
          </w:tcPr>
          <w:p w14:paraId="57074495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>Criteria</w:t>
            </w:r>
          </w:p>
        </w:tc>
        <w:tc>
          <w:tcPr>
            <w:tcW w:w="2372" w:type="dxa"/>
          </w:tcPr>
          <w:p w14:paraId="4CDEE890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>High Level</w:t>
            </w:r>
          </w:p>
          <w:p w14:paraId="1E8CAD63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>8-10 points</w:t>
            </w:r>
          </w:p>
        </w:tc>
        <w:tc>
          <w:tcPr>
            <w:tcW w:w="3028" w:type="dxa"/>
          </w:tcPr>
          <w:p w14:paraId="15E476F9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 xml:space="preserve">Mid Level </w:t>
            </w:r>
          </w:p>
          <w:p w14:paraId="78B4F749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>4-7 points</w:t>
            </w:r>
          </w:p>
        </w:tc>
        <w:tc>
          <w:tcPr>
            <w:tcW w:w="2520" w:type="dxa"/>
          </w:tcPr>
          <w:p w14:paraId="517F9AA3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 xml:space="preserve">Minimum Level </w:t>
            </w:r>
          </w:p>
          <w:p w14:paraId="275C4771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>1-3 points</w:t>
            </w:r>
          </w:p>
        </w:tc>
        <w:tc>
          <w:tcPr>
            <w:tcW w:w="2160" w:type="dxa"/>
          </w:tcPr>
          <w:p w14:paraId="1A2D86EE" w14:textId="77777777" w:rsidR="006F1BF8" w:rsidRPr="000F03EB" w:rsidRDefault="006F1BF8" w:rsidP="006F1BF8">
            <w:pPr>
              <w:jc w:val="center"/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 w:rsidRPr="000F03EB">
              <w:rPr>
                <w:rFonts w:ascii="Abadi MT Condensed Extra Bold" w:hAnsi="Abadi MT Condensed Extra Bold"/>
                <w:color w:val="auto"/>
                <w:sz w:val="20"/>
                <w:szCs w:val="20"/>
              </w:rPr>
              <w:t>Nil</w:t>
            </w:r>
          </w:p>
        </w:tc>
      </w:tr>
      <w:tr w:rsidR="00A87DEB" w14:paraId="5501BC97" w14:textId="77777777" w:rsidTr="00A87DEB">
        <w:tc>
          <w:tcPr>
            <w:tcW w:w="2898" w:type="dxa"/>
            <w:tcBorders>
              <w:bottom w:val="single" w:sz="4" w:space="0" w:color="auto"/>
            </w:tcBorders>
            <w:shd w:val="clear" w:color="auto" w:fill="99CCFF"/>
          </w:tcPr>
          <w:p w14:paraId="210BEAFF" w14:textId="58C33912" w:rsidR="00A87DEB" w:rsidRDefault="00A87DEB" w:rsidP="00064BE5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Position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required to 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deliver </w:t>
            </w:r>
            <w:r w:rsidR="00064BE5">
              <w:rPr>
                <w:rFonts w:ascii="Gill Sans" w:hAnsi="Gill Sans" w:cs="Gill Sans"/>
                <w:color w:val="auto"/>
                <w:sz w:val="20"/>
                <w:szCs w:val="20"/>
              </w:rPr>
              <w:t>academic programs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effec</w:t>
            </w:r>
            <w:r w:rsidR="007E16A0">
              <w:rPr>
                <w:rFonts w:ascii="Gill Sans" w:hAnsi="Gill Sans" w:cs="Gill Sans"/>
                <w:color w:val="auto"/>
                <w:sz w:val="20"/>
                <w:szCs w:val="20"/>
              </w:rPr>
              <w:t>t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>ively</w:t>
            </w:r>
          </w:p>
          <w:p w14:paraId="0DEFF3F5" w14:textId="010B1406" w:rsidR="00064BE5" w:rsidRPr="000F03EB" w:rsidRDefault="00064BE5" w:rsidP="00064BE5">
            <w:pPr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96EA3C4" w14:textId="0EA1556B" w:rsidR="00A87DEB" w:rsidRPr="000F03EB" w:rsidRDefault="00A87DEB" w:rsidP="00A87DEB">
            <w:pPr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Rationale is strongly supported 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>by data reflecting section size, course offerings, mission</w:t>
            </w:r>
          </w:p>
        </w:tc>
        <w:tc>
          <w:tcPr>
            <w:tcW w:w="3028" w:type="dxa"/>
          </w:tcPr>
          <w:p w14:paraId="348D8506" w14:textId="73630951" w:rsidR="00A87DEB" w:rsidRPr="000F03EB" w:rsidRDefault="00401FDC" w:rsidP="00A87DEB">
            <w:pPr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Mode</w:t>
            </w:r>
            <w:bookmarkStart w:id="0" w:name="_GoBack"/>
            <w:bookmarkEnd w:id="0"/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rately s</w:t>
            </w:r>
            <w:r w:rsidR="00A87DEB">
              <w:rPr>
                <w:rFonts w:ascii="Gill Sans" w:hAnsi="Gill Sans" w:cs="Gill Sans"/>
                <w:color w:val="auto"/>
                <w:sz w:val="20"/>
                <w:szCs w:val="20"/>
              </w:rPr>
              <w:t>ubstantiated by data</w:t>
            </w:r>
          </w:p>
        </w:tc>
        <w:tc>
          <w:tcPr>
            <w:tcW w:w="2520" w:type="dxa"/>
          </w:tcPr>
          <w:p w14:paraId="34350375" w14:textId="616EA581" w:rsidR="00A87DEB" w:rsidRPr="000F03EB" w:rsidRDefault="00A87DEB" w:rsidP="00A87DEB">
            <w:pPr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Minimally substantiated by data</w:t>
            </w:r>
          </w:p>
        </w:tc>
        <w:tc>
          <w:tcPr>
            <w:tcW w:w="2160" w:type="dxa"/>
          </w:tcPr>
          <w:p w14:paraId="70D275E5" w14:textId="2802B1C2" w:rsidR="00A87DEB" w:rsidRPr="000F03EB" w:rsidRDefault="00A87DEB" w:rsidP="00A87DEB">
            <w:pPr>
              <w:rPr>
                <w:rFonts w:ascii="Abadi MT Condensed Extra Bold" w:hAnsi="Abadi MT Condensed Extra Bold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  <w:tr w:rsidR="00A87DEB" w14:paraId="3C5E3381" w14:textId="77777777" w:rsidTr="00A87DEB">
        <w:tc>
          <w:tcPr>
            <w:tcW w:w="2898" w:type="dxa"/>
            <w:tcBorders>
              <w:bottom w:val="single" w:sz="4" w:space="0" w:color="auto"/>
            </w:tcBorders>
            <w:shd w:val="clear" w:color="auto" w:fill="99CCFF"/>
          </w:tcPr>
          <w:p w14:paraId="3AC64D56" w14:textId="564DE966" w:rsidR="00A87DEB" w:rsidRDefault="00A87DEB" w:rsidP="00A87DEB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Position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required to maintain accreditation</w:t>
            </w:r>
          </w:p>
        </w:tc>
        <w:tc>
          <w:tcPr>
            <w:tcW w:w="2372" w:type="dxa"/>
          </w:tcPr>
          <w:p w14:paraId="6491AC44" w14:textId="13F6756E" w:rsidR="00A87DEB" w:rsidRDefault="00A87DEB" w:rsidP="00401FDC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>Need is strongly a</w:t>
            </w:r>
            <w:r w:rsidR="00BD2BD5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rticulated and 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substantiated in the </w:t>
            </w:r>
            <w:r w:rsidR="007E16A0">
              <w:rPr>
                <w:rFonts w:ascii="Gill Sans" w:hAnsi="Gill Sans" w:cs="Gill Sans"/>
                <w:color w:val="auto"/>
                <w:sz w:val="20"/>
                <w:szCs w:val="20"/>
              </w:rPr>
              <w:t>Report issued by the Accrediting organization</w:t>
            </w:r>
          </w:p>
        </w:tc>
        <w:tc>
          <w:tcPr>
            <w:tcW w:w="3028" w:type="dxa"/>
          </w:tcPr>
          <w:p w14:paraId="438A863E" w14:textId="3FDB36EB" w:rsidR="00A87DEB" w:rsidRDefault="00A87DEB" w:rsidP="00A87DEB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Need is not strongly articulated.</w:t>
            </w:r>
          </w:p>
        </w:tc>
        <w:tc>
          <w:tcPr>
            <w:tcW w:w="2520" w:type="dxa"/>
          </w:tcPr>
          <w:p w14:paraId="344CD4B0" w14:textId="02C91AB3" w:rsidR="00A87DEB" w:rsidRDefault="00A87DEB" w:rsidP="00023529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Need</w:t>
            </w:r>
            <w:r w:rsidR="00C91A76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is indicated, but not identified</w:t>
            </w: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in </w:t>
            </w:r>
            <w:r w:rsidR="00023529">
              <w:rPr>
                <w:rFonts w:ascii="Gill Sans" w:hAnsi="Gill Sans" w:cs="Gill Sans"/>
                <w:color w:val="auto"/>
                <w:sz w:val="20"/>
                <w:szCs w:val="20"/>
              </w:rPr>
              <w:t>Report issued by the Accrediting organization</w:t>
            </w:r>
          </w:p>
        </w:tc>
        <w:tc>
          <w:tcPr>
            <w:tcW w:w="2160" w:type="dxa"/>
          </w:tcPr>
          <w:p w14:paraId="02882774" w14:textId="5F381CE1" w:rsidR="00A87DEB" w:rsidRDefault="00A87DEB" w:rsidP="00A87DEB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  <w:tr w:rsidR="00A87DEB" w14:paraId="4CB8CF69" w14:textId="77777777" w:rsidTr="000F03EB">
        <w:tc>
          <w:tcPr>
            <w:tcW w:w="2898" w:type="dxa"/>
            <w:shd w:val="clear" w:color="auto" w:fill="99CCFF"/>
          </w:tcPr>
          <w:p w14:paraId="4F536FCE" w14:textId="0E80AE62" w:rsidR="00A87DEB" w:rsidRPr="000F03EB" w:rsidRDefault="00A87DEB" w:rsidP="00C92664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Position mandated by state or federal law, 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required according to 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>Board of Rege</w:t>
            </w:r>
            <w:r w:rsidR="00064BE5">
              <w:rPr>
                <w:rFonts w:ascii="Gill Sans" w:hAnsi="Gill Sans" w:cs="Gill Sans"/>
                <w:color w:val="auto"/>
                <w:sz w:val="20"/>
                <w:szCs w:val="20"/>
              </w:rPr>
              <w:t>nts policy, or specified in an audit</w:t>
            </w:r>
            <w:r w:rsidR="00CE61E0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4EF50BF9" w14:textId="572383FB" w:rsidR="00A87DEB" w:rsidRPr="000F03EB" w:rsidRDefault="00CE61E0" w:rsidP="00CE61E0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Mandate is outlined specifically </w:t>
            </w:r>
            <w:r w:rsidR="00A87DEB"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>in the regulation or policy</w:t>
            </w:r>
          </w:p>
        </w:tc>
        <w:tc>
          <w:tcPr>
            <w:tcW w:w="3028" w:type="dxa"/>
          </w:tcPr>
          <w:p w14:paraId="29D93D01" w14:textId="630717ED" w:rsidR="00A87DEB" w:rsidRPr="000F03EB" w:rsidRDefault="00A87DEB" w:rsidP="00C91A76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Mandate is </w:t>
            </w:r>
            <w:r w:rsidR="00C91A76">
              <w:rPr>
                <w:rFonts w:ascii="Gill Sans" w:hAnsi="Gill Sans" w:cs="Gill Sans"/>
                <w:color w:val="auto"/>
                <w:sz w:val="20"/>
                <w:szCs w:val="20"/>
              </w:rPr>
              <w:t>inferred</w:t>
            </w:r>
          </w:p>
        </w:tc>
        <w:tc>
          <w:tcPr>
            <w:tcW w:w="2520" w:type="dxa"/>
          </w:tcPr>
          <w:p w14:paraId="0E061846" w14:textId="77777777" w:rsidR="00A87DEB" w:rsidRPr="000F03EB" w:rsidRDefault="00A87DEB" w:rsidP="00040263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Mandate is unclear</w:t>
            </w:r>
          </w:p>
        </w:tc>
        <w:tc>
          <w:tcPr>
            <w:tcW w:w="2160" w:type="dxa"/>
          </w:tcPr>
          <w:p w14:paraId="1ADDDECB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  <w:tr w:rsidR="00A87DEB" w14:paraId="29F50210" w14:textId="77777777" w:rsidTr="000F03EB">
        <w:tc>
          <w:tcPr>
            <w:tcW w:w="2898" w:type="dxa"/>
            <w:shd w:val="clear" w:color="auto" w:fill="99CCFF"/>
          </w:tcPr>
          <w:p w14:paraId="47C8CFA0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Position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required to maintain the critical operations of the University</w:t>
            </w:r>
          </w:p>
        </w:tc>
        <w:tc>
          <w:tcPr>
            <w:tcW w:w="2372" w:type="dxa"/>
          </w:tcPr>
          <w:p w14:paraId="7DD1F9C6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>Rationale for position has been strongly articulated and is supported by relevant data</w:t>
            </w:r>
          </w:p>
        </w:tc>
        <w:tc>
          <w:tcPr>
            <w:tcW w:w="3028" w:type="dxa"/>
          </w:tcPr>
          <w:p w14:paraId="7B681A29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Rationale is moderately substantiated by information and data</w:t>
            </w:r>
          </w:p>
        </w:tc>
        <w:tc>
          <w:tcPr>
            <w:tcW w:w="2520" w:type="dxa"/>
          </w:tcPr>
          <w:p w14:paraId="63C09333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Need is minimally substantiated by information and relevant data</w:t>
            </w:r>
          </w:p>
        </w:tc>
        <w:tc>
          <w:tcPr>
            <w:tcW w:w="2160" w:type="dxa"/>
          </w:tcPr>
          <w:p w14:paraId="6DDBF28D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  <w:tr w:rsidR="00A87DEB" w14:paraId="0A47FAC1" w14:textId="77777777" w:rsidTr="000F03EB">
        <w:tc>
          <w:tcPr>
            <w:tcW w:w="2898" w:type="dxa"/>
            <w:shd w:val="clear" w:color="auto" w:fill="99CCFF"/>
          </w:tcPr>
          <w:p w14:paraId="67DF2178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Position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required to enhance student success</w:t>
            </w:r>
          </w:p>
        </w:tc>
        <w:tc>
          <w:tcPr>
            <w:tcW w:w="2372" w:type="dxa"/>
          </w:tcPr>
          <w:p w14:paraId="7613E875" w14:textId="78A3E48E" w:rsidR="00A87DEB" w:rsidRPr="000F03EB" w:rsidRDefault="00A87DEB" w:rsidP="004F7F7E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Student success is significantly impacted</w:t>
            </w:r>
          </w:p>
        </w:tc>
        <w:tc>
          <w:tcPr>
            <w:tcW w:w="3028" w:type="dxa"/>
          </w:tcPr>
          <w:p w14:paraId="74C9D7F9" w14:textId="25C9BFF1" w:rsidR="00A87DEB" w:rsidRPr="000F03EB" w:rsidRDefault="00BD2BD5" w:rsidP="004F7F7E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Student s</w:t>
            </w:r>
            <w:r w:rsidR="00A87DEB">
              <w:rPr>
                <w:rFonts w:ascii="Gill Sans" w:hAnsi="Gill Sans" w:cs="Gill Sans"/>
                <w:color w:val="auto"/>
                <w:sz w:val="20"/>
                <w:szCs w:val="20"/>
              </w:rPr>
              <w:t>uccess is impacted</w:t>
            </w:r>
          </w:p>
        </w:tc>
        <w:tc>
          <w:tcPr>
            <w:tcW w:w="2520" w:type="dxa"/>
          </w:tcPr>
          <w:p w14:paraId="7E6F54E1" w14:textId="5FD1F5A6" w:rsidR="00A87DEB" w:rsidRPr="000F03EB" w:rsidRDefault="00A87DEB" w:rsidP="004F7F7E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Student success is minimally impacted</w:t>
            </w:r>
          </w:p>
        </w:tc>
        <w:tc>
          <w:tcPr>
            <w:tcW w:w="2160" w:type="dxa"/>
          </w:tcPr>
          <w:p w14:paraId="10182B76" w14:textId="77777777" w:rsidR="00A87DEB" w:rsidRPr="000F03EB" w:rsidRDefault="00A87DEB" w:rsidP="009E566F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  <w:tr w:rsidR="00A87DEB" w14:paraId="31889C40" w14:textId="77777777" w:rsidTr="000F03EB">
        <w:tc>
          <w:tcPr>
            <w:tcW w:w="2898" w:type="dxa"/>
            <w:shd w:val="clear" w:color="auto" w:fill="99CCFF"/>
          </w:tcPr>
          <w:p w14:paraId="066B6A06" w14:textId="77777777" w:rsidR="00A87DEB" w:rsidRPr="000F03EB" w:rsidRDefault="00A87DEB" w:rsidP="000F03EB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Position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required t</w:t>
            </w: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o support campus health and safety </w:t>
            </w:r>
          </w:p>
        </w:tc>
        <w:tc>
          <w:tcPr>
            <w:tcW w:w="2372" w:type="dxa"/>
          </w:tcPr>
          <w:p w14:paraId="61CF2C96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Rationale for position is strongly substantiated by data</w:t>
            </w:r>
          </w:p>
        </w:tc>
        <w:tc>
          <w:tcPr>
            <w:tcW w:w="3028" w:type="dxa"/>
          </w:tcPr>
          <w:p w14:paraId="63EE7079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Rationale for position is substantiated by data</w:t>
            </w:r>
          </w:p>
        </w:tc>
        <w:tc>
          <w:tcPr>
            <w:tcW w:w="2520" w:type="dxa"/>
          </w:tcPr>
          <w:p w14:paraId="4D5DC712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Rationale for position is minimally substantiated by data</w:t>
            </w:r>
          </w:p>
        </w:tc>
        <w:tc>
          <w:tcPr>
            <w:tcW w:w="2160" w:type="dxa"/>
          </w:tcPr>
          <w:p w14:paraId="21AAD3B5" w14:textId="77777777" w:rsidR="00A87DEB" w:rsidRPr="000F03EB" w:rsidRDefault="00A87DEB" w:rsidP="009E566F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  <w:tr w:rsidR="00A87DEB" w14:paraId="30EAAE22" w14:textId="77777777" w:rsidTr="000F03EB">
        <w:tc>
          <w:tcPr>
            <w:tcW w:w="2898" w:type="dxa"/>
            <w:shd w:val="clear" w:color="auto" w:fill="99CCFF"/>
          </w:tcPr>
          <w:p w14:paraId="60DF0064" w14:textId="77777777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Position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required to achieve enrollment goals</w:t>
            </w:r>
          </w:p>
        </w:tc>
        <w:tc>
          <w:tcPr>
            <w:tcW w:w="2372" w:type="dxa"/>
          </w:tcPr>
          <w:p w14:paraId="661EDE8F" w14:textId="79AEA690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Impact on enrollment is significant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>, according to data</w:t>
            </w:r>
          </w:p>
        </w:tc>
        <w:tc>
          <w:tcPr>
            <w:tcW w:w="3028" w:type="dxa"/>
          </w:tcPr>
          <w:p w14:paraId="494CF2CF" w14:textId="3C38CEA9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Impact on enrollment is moderate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>, according to data</w:t>
            </w:r>
          </w:p>
        </w:tc>
        <w:tc>
          <w:tcPr>
            <w:tcW w:w="2520" w:type="dxa"/>
          </w:tcPr>
          <w:p w14:paraId="280BC764" w14:textId="6A5CF60B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Impact on enrollment is minimal</w:t>
            </w:r>
            <w:r w:rsidR="00401FDC">
              <w:rPr>
                <w:rFonts w:ascii="Gill Sans" w:hAnsi="Gill Sans" w:cs="Gill Sans"/>
                <w:color w:val="auto"/>
                <w:sz w:val="20"/>
                <w:szCs w:val="20"/>
              </w:rPr>
              <w:t>, according to data</w:t>
            </w:r>
          </w:p>
        </w:tc>
        <w:tc>
          <w:tcPr>
            <w:tcW w:w="2160" w:type="dxa"/>
          </w:tcPr>
          <w:p w14:paraId="66ED1926" w14:textId="77777777" w:rsidR="00A87DEB" w:rsidRPr="000F03EB" w:rsidRDefault="00A87DEB" w:rsidP="009E566F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  <w:tr w:rsidR="00A87DEB" w14:paraId="1192E450" w14:textId="77777777" w:rsidTr="000F03EB">
        <w:tc>
          <w:tcPr>
            <w:tcW w:w="2898" w:type="dxa"/>
            <w:shd w:val="clear" w:color="auto" w:fill="99CCFF"/>
          </w:tcPr>
          <w:p w14:paraId="36271456" w14:textId="7812017E" w:rsidR="00A87DEB" w:rsidRPr="000F03EB" w:rsidRDefault="00A87DEB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Position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 required to appropriately market </w:t>
            </w:r>
            <w:r w:rsidR="00023529"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and promote </w:t>
            </w:r>
            <w:r w:rsidRPr="000F03EB">
              <w:rPr>
                <w:rFonts w:ascii="Gill Sans" w:hAnsi="Gill Sans" w:cs="Gill Sans"/>
                <w:color w:val="auto"/>
                <w:sz w:val="20"/>
                <w:szCs w:val="20"/>
              </w:rPr>
              <w:t>the University</w:t>
            </w:r>
          </w:p>
        </w:tc>
        <w:tc>
          <w:tcPr>
            <w:tcW w:w="2372" w:type="dxa"/>
          </w:tcPr>
          <w:p w14:paraId="1443F3BF" w14:textId="499A963A" w:rsidR="00A87DEB" w:rsidRPr="000F03EB" w:rsidRDefault="00401FDC" w:rsidP="006F1BF8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Marketing </w:t>
            </w:r>
            <w:r w:rsidR="00A87DEB">
              <w:rPr>
                <w:rFonts w:ascii="Gill Sans" w:hAnsi="Gill Sans" w:cs="Gill Sans"/>
                <w:color w:val="auto"/>
                <w:sz w:val="20"/>
                <w:szCs w:val="20"/>
              </w:rPr>
              <w:t>initiative’s momentum is significantly enhanced</w:t>
            </w:r>
          </w:p>
        </w:tc>
        <w:tc>
          <w:tcPr>
            <w:tcW w:w="3028" w:type="dxa"/>
          </w:tcPr>
          <w:p w14:paraId="0DEAAB53" w14:textId="2639CE9F" w:rsidR="00A87DEB" w:rsidRPr="000F03EB" w:rsidRDefault="00A87DEB" w:rsidP="00401FDC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Moderate impact on </w:t>
            </w:r>
            <w:r w:rsidR="00023529">
              <w:rPr>
                <w:rFonts w:ascii="Gill Sans" w:hAnsi="Gill Sans" w:cs="Gill Sans"/>
                <w:color w:val="auto"/>
                <w:sz w:val="20"/>
                <w:szCs w:val="20"/>
              </w:rPr>
              <w:t>the marketing initiative</w:t>
            </w:r>
          </w:p>
        </w:tc>
        <w:tc>
          <w:tcPr>
            <w:tcW w:w="2520" w:type="dxa"/>
          </w:tcPr>
          <w:p w14:paraId="7EBB46D2" w14:textId="48EB9BA8" w:rsidR="00A87DEB" w:rsidRPr="000F03EB" w:rsidRDefault="00A87DEB" w:rsidP="00023529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 xml:space="preserve">Minimal impact </w:t>
            </w:r>
            <w:r w:rsidR="00023529">
              <w:rPr>
                <w:rFonts w:ascii="Gill Sans" w:hAnsi="Gill Sans" w:cs="Gill Sans"/>
                <w:color w:val="auto"/>
                <w:sz w:val="20"/>
                <w:szCs w:val="20"/>
              </w:rPr>
              <w:t>on the marketing initiative</w:t>
            </w:r>
          </w:p>
        </w:tc>
        <w:tc>
          <w:tcPr>
            <w:tcW w:w="2160" w:type="dxa"/>
          </w:tcPr>
          <w:p w14:paraId="7198E4EA" w14:textId="77777777" w:rsidR="00A87DEB" w:rsidRPr="000F03EB" w:rsidRDefault="00A87DEB" w:rsidP="009E566F">
            <w:pPr>
              <w:rPr>
                <w:rFonts w:ascii="Gill Sans" w:hAnsi="Gill Sans" w:cs="Gill Sans"/>
                <w:color w:val="auto"/>
                <w:sz w:val="20"/>
                <w:szCs w:val="20"/>
              </w:rPr>
            </w:pPr>
            <w:r>
              <w:rPr>
                <w:rFonts w:ascii="Gill Sans" w:hAnsi="Gill Sans" w:cs="Gill Sans"/>
                <w:color w:val="auto"/>
                <w:sz w:val="20"/>
                <w:szCs w:val="20"/>
              </w:rPr>
              <w:t>Not addressed</w:t>
            </w:r>
          </w:p>
        </w:tc>
      </w:tr>
    </w:tbl>
    <w:p w14:paraId="5A5D9A1D" w14:textId="77777777" w:rsidR="00C96645" w:rsidRDefault="00C96645" w:rsidP="00B91248">
      <w:pPr>
        <w:rPr>
          <w:rFonts w:ascii="Gill Sans" w:hAnsi="Gill Sans" w:cs="Gill Sans"/>
          <w:color w:val="auto"/>
          <w:sz w:val="18"/>
          <w:szCs w:val="18"/>
        </w:rPr>
      </w:pPr>
    </w:p>
    <w:p w14:paraId="53EE3A1A" w14:textId="77777777" w:rsidR="006F1BF8" w:rsidRPr="00C96645" w:rsidRDefault="00C96645" w:rsidP="00B91248">
      <w:pPr>
        <w:rPr>
          <w:rFonts w:ascii="Gill Sans" w:hAnsi="Gill Sans" w:cs="Gill Sans"/>
          <w:color w:val="auto"/>
          <w:sz w:val="18"/>
          <w:szCs w:val="18"/>
        </w:rPr>
      </w:pPr>
      <w:r>
        <w:rPr>
          <w:rFonts w:ascii="Gill Sans" w:hAnsi="Gill Sans" w:cs="Gill Sans"/>
          <w:color w:val="auto"/>
          <w:sz w:val="18"/>
          <w:szCs w:val="18"/>
        </w:rPr>
        <w:t xml:space="preserve">Note:  </w:t>
      </w:r>
      <w:r w:rsidRPr="00C96645">
        <w:rPr>
          <w:rFonts w:ascii="Gill Sans" w:hAnsi="Gill Sans" w:cs="Gill Sans"/>
          <w:color w:val="auto"/>
          <w:sz w:val="18"/>
          <w:szCs w:val="18"/>
        </w:rPr>
        <w:t>Positions funded completely from auxiliary funds, grants or contracts are not subject to the hiring freeze.</w:t>
      </w:r>
    </w:p>
    <w:sectPr w:rsidR="006F1BF8" w:rsidRPr="00C96645" w:rsidSect="00401FDC">
      <w:pgSz w:w="15840" w:h="12240" w:orient="landscape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9A2"/>
    <w:multiLevelType w:val="hybridMultilevel"/>
    <w:tmpl w:val="E882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7C72"/>
    <w:multiLevelType w:val="hybridMultilevel"/>
    <w:tmpl w:val="0B68F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C007F0"/>
    <w:multiLevelType w:val="hybridMultilevel"/>
    <w:tmpl w:val="C91E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8"/>
    <w:rsid w:val="00023529"/>
    <w:rsid w:val="00040263"/>
    <w:rsid w:val="000646CD"/>
    <w:rsid w:val="00064BE5"/>
    <w:rsid w:val="000F03EB"/>
    <w:rsid w:val="001831AA"/>
    <w:rsid w:val="001A0633"/>
    <w:rsid w:val="00401FDC"/>
    <w:rsid w:val="004C5B7C"/>
    <w:rsid w:val="004F7F7E"/>
    <w:rsid w:val="006F1BF8"/>
    <w:rsid w:val="007E16A0"/>
    <w:rsid w:val="009E566F"/>
    <w:rsid w:val="00A87DEB"/>
    <w:rsid w:val="00B91248"/>
    <w:rsid w:val="00BD2BD5"/>
    <w:rsid w:val="00C91A76"/>
    <w:rsid w:val="00C92664"/>
    <w:rsid w:val="00C96645"/>
    <w:rsid w:val="00CE61E0"/>
    <w:rsid w:val="00D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DF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oefler Text" w:eastAsiaTheme="minorEastAsia" w:hAnsi="Hoefler Text" w:cs="Times"/>
        <w:color w:val="09426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oefler Text" w:eastAsiaTheme="minorEastAsia" w:hAnsi="Hoefler Text" w:cs="Times"/>
        <w:color w:val="09426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6283C-0B76-E042-9232-D13A673A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Jackson</dc:creator>
  <cp:keywords/>
  <dc:description/>
  <cp:lastModifiedBy>Weldon Jackson</cp:lastModifiedBy>
  <cp:revision>2</cp:revision>
  <cp:lastPrinted>2014-12-16T14:12:00Z</cp:lastPrinted>
  <dcterms:created xsi:type="dcterms:W3CDTF">2014-12-16T14:13:00Z</dcterms:created>
  <dcterms:modified xsi:type="dcterms:W3CDTF">2014-12-16T14:13:00Z</dcterms:modified>
</cp:coreProperties>
</file>