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2E" w:rsidRDefault="0024032E" w:rsidP="0024032E">
      <w:pPr>
        <w:shd w:val="clear" w:color="auto" w:fill="FFFFFF"/>
        <w:spacing w:before="150" w:after="150" w:line="450" w:lineRule="atLeast"/>
        <w:jc w:val="center"/>
        <w:outlineLvl w:val="4"/>
        <w:rPr>
          <w:rFonts w:ascii="GibsonSemiBold" w:eastAsia="Times New Roman" w:hAnsi="GibsonSemiBold" w:cs="Times New Roman"/>
          <w:color w:val="252849"/>
          <w:spacing w:val="8"/>
          <w:sz w:val="30"/>
          <w:szCs w:val="30"/>
        </w:rPr>
      </w:pPr>
      <w:bookmarkStart w:id="0" w:name="_GoBack"/>
      <w:bookmarkEnd w:id="0"/>
      <w:r>
        <w:rPr>
          <w:rFonts w:ascii="GibsonSemiBold" w:eastAsia="Times New Roman" w:hAnsi="GibsonSemiBold" w:cs="Times New Roman"/>
          <w:color w:val="252849"/>
          <w:spacing w:val="8"/>
          <w:sz w:val="30"/>
          <w:szCs w:val="30"/>
        </w:rPr>
        <w:t>Assessment Terminology and Definitions</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The systematic collection, review, and use of information about educational programs undertaken </w:t>
      </w:r>
      <w:proofErr w:type="gramStart"/>
      <w:r w:rsidRPr="0015277D">
        <w:rPr>
          <w:rFonts w:ascii="Times New Roman" w:eastAsia="Times New Roman" w:hAnsi="Times New Roman" w:cs="Times New Roman"/>
          <w:color w:val="76787B"/>
          <w:sz w:val="27"/>
          <w:szCs w:val="27"/>
        </w:rPr>
        <w:t>for the purpose of</w:t>
      </w:r>
      <w:proofErr w:type="gramEnd"/>
      <w:r w:rsidRPr="0015277D">
        <w:rPr>
          <w:rFonts w:ascii="Times New Roman" w:eastAsia="Times New Roman" w:hAnsi="Times New Roman" w:cs="Times New Roman"/>
          <w:color w:val="76787B"/>
          <w:sz w:val="27"/>
          <w:szCs w:val="27"/>
        </w:rPr>
        <w:t xml:space="preserve"> improving student learning and development. (</w:t>
      </w:r>
      <w:proofErr w:type="spellStart"/>
      <w:r w:rsidRPr="0015277D">
        <w:rPr>
          <w:rFonts w:ascii="Times New Roman" w:eastAsia="Times New Roman" w:hAnsi="Times New Roman" w:cs="Times New Roman"/>
          <w:color w:val="76787B"/>
          <w:sz w:val="27"/>
          <w:szCs w:val="27"/>
        </w:rPr>
        <w:t>Palomba</w:t>
      </w:r>
      <w:proofErr w:type="spellEnd"/>
      <w:r w:rsidRPr="0015277D">
        <w:rPr>
          <w:rFonts w:ascii="Times New Roman" w:eastAsia="Times New Roman" w:hAnsi="Times New Roman" w:cs="Times New Roman"/>
          <w:color w:val="76787B"/>
          <w:sz w:val="27"/>
          <w:szCs w:val="27"/>
        </w:rPr>
        <w:t xml:space="preserve"> &amp; Banta, 1999)</w:t>
      </w:r>
    </w:p>
    <w:p w:rsidR="0015277D" w:rsidRPr="0015277D" w:rsidRDefault="0015277D" w:rsidP="0015277D">
      <w:pPr>
        <w:shd w:val="clear" w:color="auto" w:fill="FFFFFF"/>
        <w:spacing w:before="525"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An ongoing process aimed at understanding and improving student learning. It involves making our expectations explicit and public; setting appropriate criteria and standards for learning quality; systematically gathering, analyzing, and interpreting evidence to determine how well performance matches those expectations and standards; and using the resulting information to document, explain, and improve performance. (Angelo, 1995)</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Benchmarking</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An actual measurement of group performance </w:t>
      </w:r>
      <w:proofErr w:type="gramStart"/>
      <w:r w:rsidRPr="0015277D">
        <w:rPr>
          <w:rFonts w:ascii="Times New Roman" w:eastAsia="Times New Roman" w:hAnsi="Times New Roman" w:cs="Times New Roman"/>
          <w:color w:val="76787B"/>
          <w:sz w:val="27"/>
          <w:szCs w:val="27"/>
        </w:rPr>
        <w:t>against an established standard at defined points along the path toward the standard</w:t>
      </w:r>
      <w:proofErr w:type="gramEnd"/>
      <w:r w:rsidRPr="0015277D">
        <w:rPr>
          <w:rFonts w:ascii="Times New Roman" w:eastAsia="Times New Roman" w:hAnsi="Times New Roman" w:cs="Times New Roman"/>
          <w:color w:val="76787B"/>
          <w:sz w:val="27"/>
          <w:szCs w:val="27"/>
        </w:rPr>
        <w:t>. Subsequent measurements of group performance use the benchmarks to measure progress toward achievement. (New Horizons for Learning)</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Bloom's Taxonomy of Cognitive Objectives</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Six levels arranged in order of increasing complexity </w:t>
      </w:r>
    </w:p>
    <w:p w:rsidR="0015277D" w:rsidRPr="0015277D" w:rsidRDefault="0015277D" w:rsidP="0015277D">
      <w:pPr>
        <w:numPr>
          <w:ilvl w:val="0"/>
          <w:numId w:val="1"/>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Knowledge: Recalling or remembering information without necessarily understanding it. Includes behaviors such as describing, listing, identifying, and labeling.</w:t>
      </w:r>
    </w:p>
    <w:p w:rsidR="0015277D" w:rsidRPr="0015277D" w:rsidRDefault="0015277D" w:rsidP="0015277D">
      <w:pPr>
        <w:numPr>
          <w:ilvl w:val="0"/>
          <w:numId w:val="1"/>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Comprehension: Understanding learned material and includes behaviors such as explaining, discussing, and interpreting.</w:t>
      </w:r>
    </w:p>
    <w:p w:rsidR="0015277D" w:rsidRPr="0015277D" w:rsidRDefault="0015277D" w:rsidP="0015277D">
      <w:pPr>
        <w:numPr>
          <w:ilvl w:val="0"/>
          <w:numId w:val="1"/>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Application: The ability to put ideas and concepts to work in solving problems. It includes behaviors such as demonstrating, showing, and making use of information.</w:t>
      </w:r>
    </w:p>
    <w:p w:rsidR="0015277D" w:rsidRPr="0015277D" w:rsidRDefault="0015277D" w:rsidP="0015277D">
      <w:pPr>
        <w:numPr>
          <w:ilvl w:val="0"/>
          <w:numId w:val="1"/>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lastRenderedPageBreak/>
        <w:t>Analysis: Breaking down information into its component parts to see interrelationships and ideas. Related behaviors include differentiating, comparing, and categorizing.</w:t>
      </w:r>
    </w:p>
    <w:p w:rsidR="0015277D" w:rsidRPr="0015277D" w:rsidRDefault="0015277D" w:rsidP="0015277D">
      <w:pPr>
        <w:numPr>
          <w:ilvl w:val="0"/>
          <w:numId w:val="1"/>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Synthesis: The ability to put parts together to form something original. It involves using creativity to compose or design something new.</w:t>
      </w:r>
    </w:p>
    <w:p w:rsidR="0015277D" w:rsidRPr="0015277D" w:rsidRDefault="0015277D" w:rsidP="0015277D">
      <w:pPr>
        <w:numPr>
          <w:ilvl w:val="0"/>
          <w:numId w:val="1"/>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Evaluation: Judging the value of evidence based on definite criteria. Behaviors related to evaluation </w:t>
      </w:r>
      <w:proofErr w:type="gramStart"/>
      <w:r w:rsidRPr="0015277D">
        <w:rPr>
          <w:rFonts w:ascii="Times New Roman" w:eastAsia="Times New Roman" w:hAnsi="Times New Roman" w:cs="Times New Roman"/>
          <w:color w:val="76787B"/>
          <w:sz w:val="27"/>
          <w:szCs w:val="27"/>
        </w:rPr>
        <w:t>include:</w:t>
      </w:r>
      <w:proofErr w:type="gramEnd"/>
      <w:r w:rsidRPr="0015277D">
        <w:rPr>
          <w:rFonts w:ascii="Times New Roman" w:eastAsia="Times New Roman" w:hAnsi="Times New Roman" w:cs="Times New Roman"/>
          <w:color w:val="76787B"/>
          <w:sz w:val="27"/>
          <w:szCs w:val="27"/>
        </w:rPr>
        <w:t xml:space="preserve"> concluding, criticizing, prioritizing, and recommending. (Bloom, 1956)</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Classroom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The systematic and on-going study of what and how students are learning in a particular classroom; often designed for individual faculty who wish to improve their teaching of a specific course. Classroom assessment differs from tests and other forms of student assessment in that it </w:t>
      </w:r>
      <w:proofErr w:type="gramStart"/>
      <w:r w:rsidRPr="0015277D">
        <w:rPr>
          <w:rFonts w:ascii="Times New Roman" w:eastAsia="Times New Roman" w:hAnsi="Times New Roman" w:cs="Times New Roman"/>
          <w:color w:val="76787B"/>
          <w:sz w:val="27"/>
          <w:szCs w:val="27"/>
        </w:rPr>
        <w:t>is aimed</w:t>
      </w:r>
      <w:proofErr w:type="gramEnd"/>
      <w:r w:rsidRPr="0015277D">
        <w:rPr>
          <w:rFonts w:ascii="Times New Roman" w:eastAsia="Times New Roman" w:hAnsi="Times New Roman" w:cs="Times New Roman"/>
          <w:color w:val="76787B"/>
          <w:sz w:val="27"/>
          <w:szCs w:val="27"/>
        </w:rPr>
        <w:t xml:space="preserve"> at course improvement, rather than at assigning grades. (National Teaching &amp; Learning Forum)</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Direct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Gathers evidence about student learning based on student performance that demonstrates the learning itself. Can be value added, related to standards, qualitative or quantitative, embedded or not, using local or external criteria. Examples are written assignments, classroom assignments, presentations, test results, projects, logs, portfolios, and direct observations. (</w:t>
      </w:r>
      <w:proofErr w:type="spellStart"/>
      <w:r w:rsidRPr="0015277D">
        <w:rPr>
          <w:rFonts w:ascii="Times New Roman" w:eastAsia="Times New Roman" w:hAnsi="Times New Roman" w:cs="Times New Roman"/>
          <w:color w:val="76787B"/>
          <w:sz w:val="27"/>
          <w:szCs w:val="27"/>
        </w:rPr>
        <w:t>Leskes</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Embedded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A means of gathering information about student learning that </w:t>
      </w:r>
      <w:proofErr w:type="gramStart"/>
      <w:r w:rsidRPr="0015277D">
        <w:rPr>
          <w:rFonts w:ascii="Times New Roman" w:eastAsia="Times New Roman" w:hAnsi="Times New Roman" w:cs="Times New Roman"/>
          <w:color w:val="76787B"/>
          <w:sz w:val="27"/>
          <w:szCs w:val="27"/>
        </w:rPr>
        <w:t>is built into</w:t>
      </w:r>
      <w:proofErr w:type="gramEnd"/>
      <w:r w:rsidRPr="0015277D">
        <w:rPr>
          <w:rFonts w:ascii="Times New Roman" w:eastAsia="Times New Roman" w:hAnsi="Times New Roman" w:cs="Times New Roman"/>
          <w:color w:val="76787B"/>
          <w:sz w:val="27"/>
          <w:szCs w:val="27"/>
        </w:rPr>
        <w:t xml:space="preserve"> and a natural part of the teaching-learning process. Often uses for assessment purposes classroom assignments that </w:t>
      </w:r>
      <w:proofErr w:type="gramStart"/>
      <w:r w:rsidRPr="0015277D">
        <w:rPr>
          <w:rFonts w:ascii="Times New Roman" w:eastAsia="Times New Roman" w:hAnsi="Times New Roman" w:cs="Times New Roman"/>
          <w:color w:val="76787B"/>
          <w:sz w:val="27"/>
          <w:szCs w:val="27"/>
        </w:rPr>
        <w:t>are evaluated</w:t>
      </w:r>
      <w:proofErr w:type="gramEnd"/>
      <w:r w:rsidRPr="0015277D">
        <w:rPr>
          <w:rFonts w:ascii="Times New Roman" w:eastAsia="Times New Roman" w:hAnsi="Times New Roman" w:cs="Times New Roman"/>
          <w:color w:val="76787B"/>
          <w:sz w:val="27"/>
          <w:szCs w:val="27"/>
        </w:rPr>
        <w:t xml:space="preserve"> to assign students a grade. Can assess individual student performance or aggregate the information to provide information about the course or program; can be formative or summative, quantitative or qualitative. Example: as part of a course, expecting each senior to complete a research paper that is graded for content and style, but is also assessed for advanced ability to </w:t>
      </w:r>
      <w:r w:rsidRPr="0015277D">
        <w:rPr>
          <w:rFonts w:ascii="Times New Roman" w:eastAsia="Times New Roman" w:hAnsi="Times New Roman" w:cs="Times New Roman"/>
          <w:color w:val="76787B"/>
          <w:sz w:val="27"/>
          <w:szCs w:val="27"/>
        </w:rPr>
        <w:lastRenderedPageBreak/>
        <w:t>locate and evaluate Web-based information (as part of a college-wide outcome to demonstrate information literacy). (</w:t>
      </w:r>
      <w:proofErr w:type="spellStart"/>
      <w:r w:rsidRPr="0015277D">
        <w:rPr>
          <w:rFonts w:ascii="Times New Roman" w:eastAsia="Times New Roman" w:hAnsi="Times New Roman" w:cs="Times New Roman"/>
          <w:color w:val="76787B"/>
          <w:sz w:val="27"/>
          <w:szCs w:val="27"/>
        </w:rPr>
        <w:t>Leskes</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Evaluation</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The use of assessment findings (evidence/data) to judge program effectiveness</w:t>
      </w:r>
      <w:proofErr w:type="gramStart"/>
      <w:r w:rsidRPr="0015277D">
        <w:rPr>
          <w:rFonts w:ascii="Times New Roman" w:eastAsia="Times New Roman" w:hAnsi="Times New Roman" w:cs="Times New Roman"/>
          <w:color w:val="76787B"/>
          <w:sz w:val="27"/>
          <w:szCs w:val="27"/>
        </w:rPr>
        <w:t>;</w:t>
      </w:r>
      <w:proofErr w:type="gramEnd"/>
      <w:r w:rsidRPr="0015277D">
        <w:rPr>
          <w:rFonts w:ascii="Times New Roman" w:eastAsia="Times New Roman" w:hAnsi="Times New Roman" w:cs="Times New Roman"/>
          <w:color w:val="76787B"/>
          <w:sz w:val="27"/>
          <w:szCs w:val="27"/>
        </w:rPr>
        <w:t xml:space="preserve"> used as a basis for making decisions about program changes or improvement. (Allen, Noel, Rienzi &amp; </w:t>
      </w:r>
      <w:proofErr w:type="spellStart"/>
      <w:r w:rsidRPr="0015277D">
        <w:rPr>
          <w:rFonts w:ascii="Times New Roman" w:eastAsia="Times New Roman" w:hAnsi="Times New Roman" w:cs="Times New Roman"/>
          <w:color w:val="76787B"/>
          <w:sz w:val="27"/>
          <w:szCs w:val="27"/>
        </w:rPr>
        <w:t>McMillin</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Formative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The gathering of information about student learning-during the progression of a course or program and usually repeatedly-to improve the learning of those students. Example: reading the first lab reports of a class to assess whether some or all students in the group need a lesson on how to make them succinct and informative. (</w:t>
      </w:r>
      <w:proofErr w:type="spellStart"/>
      <w:r w:rsidRPr="0015277D">
        <w:rPr>
          <w:rFonts w:ascii="Times New Roman" w:eastAsia="Times New Roman" w:hAnsi="Times New Roman" w:cs="Times New Roman"/>
          <w:color w:val="76787B"/>
          <w:sz w:val="27"/>
          <w:szCs w:val="27"/>
        </w:rPr>
        <w:t>Leskes</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Indirect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Acquiring evidence about how students feel about learning and their learning environment rather than actual demonstrations of outcome achievement. Examples include surveys, questionnaires, interviews, focus groups, and reflective essays. (Eder, 137)</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Learning Outcomes</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Operational statements describing specific student behaviors that evidence the acquisition of desired knowledge, skills, abilities, capacities, attitudes or dispositions. Learning outcomes </w:t>
      </w:r>
      <w:proofErr w:type="gramStart"/>
      <w:r w:rsidRPr="0015277D">
        <w:rPr>
          <w:rFonts w:ascii="Times New Roman" w:eastAsia="Times New Roman" w:hAnsi="Times New Roman" w:cs="Times New Roman"/>
          <w:color w:val="76787B"/>
          <w:sz w:val="27"/>
          <w:szCs w:val="27"/>
        </w:rPr>
        <w:t>can be usefully thought of</w:t>
      </w:r>
      <w:proofErr w:type="gramEnd"/>
      <w:r w:rsidRPr="0015277D">
        <w:rPr>
          <w:rFonts w:ascii="Times New Roman" w:eastAsia="Times New Roman" w:hAnsi="Times New Roman" w:cs="Times New Roman"/>
          <w:color w:val="76787B"/>
          <w:sz w:val="27"/>
          <w:szCs w:val="27"/>
        </w:rPr>
        <w:t xml:space="preserve"> as behavioral criteria for determining whether students are achieving the educational objectives of a program, and, ultimately, whether overall program goals are being successfully met. Outcomes </w:t>
      </w:r>
      <w:proofErr w:type="gramStart"/>
      <w:r w:rsidRPr="0015277D">
        <w:rPr>
          <w:rFonts w:ascii="Times New Roman" w:eastAsia="Times New Roman" w:hAnsi="Times New Roman" w:cs="Times New Roman"/>
          <w:color w:val="76787B"/>
          <w:sz w:val="27"/>
          <w:szCs w:val="27"/>
        </w:rPr>
        <w:t>are sometimes treated</w:t>
      </w:r>
      <w:proofErr w:type="gramEnd"/>
      <w:r w:rsidRPr="0015277D">
        <w:rPr>
          <w:rFonts w:ascii="Times New Roman" w:eastAsia="Times New Roman" w:hAnsi="Times New Roman" w:cs="Times New Roman"/>
          <w:color w:val="76787B"/>
          <w:sz w:val="27"/>
          <w:szCs w:val="27"/>
        </w:rPr>
        <w:t xml:space="preserve"> as synonymous with objectives, though objectives are usually more general statements of what students are expected to achieve in an academic program. (Allen, Noel, Rienzi &amp; </w:t>
      </w:r>
      <w:proofErr w:type="spellStart"/>
      <w:r w:rsidRPr="0015277D">
        <w:rPr>
          <w:rFonts w:ascii="Times New Roman" w:eastAsia="Times New Roman" w:hAnsi="Times New Roman" w:cs="Times New Roman"/>
          <w:color w:val="76787B"/>
          <w:sz w:val="27"/>
          <w:szCs w:val="27"/>
        </w:rPr>
        <w:t>McMillin</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Norm-Referenced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lastRenderedPageBreak/>
        <w:t xml:space="preserve">An assessment where student performance or performances </w:t>
      </w:r>
      <w:proofErr w:type="gramStart"/>
      <w:r w:rsidRPr="0015277D">
        <w:rPr>
          <w:rFonts w:ascii="Times New Roman" w:eastAsia="Times New Roman" w:hAnsi="Times New Roman" w:cs="Times New Roman"/>
          <w:color w:val="76787B"/>
          <w:sz w:val="27"/>
          <w:szCs w:val="27"/>
        </w:rPr>
        <w:t>are compared</w:t>
      </w:r>
      <w:proofErr w:type="gramEnd"/>
      <w:r w:rsidRPr="0015277D">
        <w:rPr>
          <w:rFonts w:ascii="Times New Roman" w:eastAsia="Times New Roman" w:hAnsi="Times New Roman" w:cs="Times New Roman"/>
          <w:color w:val="76787B"/>
          <w:sz w:val="27"/>
          <w:szCs w:val="27"/>
        </w:rPr>
        <w:t xml:space="preserve"> to a larger group. Usually the larger group or "norm group" is a national sample representing a wide and diverse cross-section of students. Students, schools, districts, and even states are compared or rank-ordered in relation to the norm group. The purpose of a norm-referenced assessment is usually to sort students and not to measure achievement towards some criterion of performance.</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Performance Criteria</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The standards by which student performance </w:t>
      </w:r>
      <w:proofErr w:type="gramStart"/>
      <w:r w:rsidRPr="0015277D">
        <w:rPr>
          <w:rFonts w:ascii="Times New Roman" w:eastAsia="Times New Roman" w:hAnsi="Times New Roman" w:cs="Times New Roman"/>
          <w:color w:val="76787B"/>
          <w:sz w:val="27"/>
          <w:szCs w:val="27"/>
        </w:rPr>
        <w:t>is evaluated</w:t>
      </w:r>
      <w:proofErr w:type="gramEnd"/>
      <w:r w:rsidRPr="0015277D">
        <w:rPr>
          <w:rFonts w:ascii="Times New Roman" w:eastAsia="Times New Roman" w:hAnsi="Times New Roman" w:cs="Times New Roman"/>
          <w:color w:val="76787B"/>
          <w:sz w:val="27"/>
          <w:szCs w:val="27"/>
        </w:rPr>
        <w:t xml:space="preserve">. Performance criteria help assessors maintain objectivity and provide students with important information about expectations, giving them a target or goal to strive </w:t>
      </w:r>
      <w:proofErr w:type="gramStart"/>
      <w:r w:rsidRPr="0015277D">
        <w:rPr>
          <w:rFonts w:ascii="Times New Roman" w:eastAsia="Times New Roman" w:hAnsi="Times New Roman" w:cs="Times New Roman"/>
          <w:color w:val="76787B"/>
          <w:sz w:val="27"/>
          <w:szCs w:val="27"/>
        </w:rPr>
        <w:t>for</w:t>
      </w:r>
      <w:proofErr w:type="gramEnd"/>
      <w:r w:rsidRPr="0015277D">
        <w:rPr>
          <w:rFonts w:ascii="Times New Roman" w:eastAsia="Times New Roman" w:hAnsi="Times New Roman" w:cs="Times New Roman"/>
          <w:color w:val="76787B"/>
          <w:sz w:val="27"/>
          <w:szCs w:val="27"/>
        </w:rPr>
        <w:t>. (New Horizons for Learning)</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Portfolio</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A systematic and organized collection of a student's work that exhibits to others the direct evidence of a student's efforts, achievements, and progress over a </w:t>
      </w:r>
      <w:proofErr w:type="gramStart"/>
      <w:r w:rsidRPr="0015277D">
        <w:rPr>
          <w:rFonts w:ascii="Times New Roman" w:eastAsia="Times New Roman" w:hAnsi="Times New Roman" w:cs="Times New Roman"/>
          <w:color w:val="76787B"/>
          <w:sz w:val="27"/>
          <w:szCs w:val="27"/>
        </w:rPr>
        <w:t>period of time</w:t>
      </w:r>
      <w:proofErr w:type="gramEnd"/>
      <w:r w:rsidRPr="0015277D">
        <w:rPr>
          <w:rFonts w:ascii="Times New Roman" w:eastAsia="Times New Roman" w:hAnsi="Times New Roman" w:cs="Times New Roman"/>
          <w:color w:val="76787B"/>
          <w:sz w:val="27"/>
          <w:szCs w:val="27"/>
        </w:rPr>
        <w:t>. The collection should involve the student in selection of its contents, and should include information about the performance criteria, the rubric or criteria for judging merit, and evidence of student self-reflection or evaluation. It should include representative work, providing a documentation of the learner's performance and a basis for evaluation of the student's progress. Portfolios may include a variety of demonstrations of learning and have been gathered in the form of a physical collection of materials, videos, CD-ROMs, reflective journals, etc. (New Horizons for Learning)</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Qualitative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Collects data that does not lend itself to quantitative methods but rather to interpretive criteria. (</w:t>
      </w:r>
      <w:proofErr w:type="spellStart"/>
      <w:r w:rsidRPr="0015277D">
        <w:rPr>
          <w:rFonts w:ascii="Times New Roman" w:eastAsia="Times New Roman" w:hAnsi="Times New Roman" w:cs="Times New Roman"/>
          <w:color w:val="76787B"/>
          <w:sz w:val="27"/>
          <w:szCs w:val="27"/>
        </w:rPr>
        <w:t>Leskes</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Rubric</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Specific sets of criteria that clearly define for both student and teacher what a range of acceptable and unacceptable performance looks like. Criteria define descriptors of ability at each level of performance and assign values to each level. Levels referred to are proficiency levels which describe a continuum from excellent to unacceptable product</w:t>
      </w:r>
      <w:proofErr w:type="gramStart"/>
      <w:r w:rsidRPr="0015277D">
        <w:rPr>
          <w:rFonts w:ascii="Times New Roman" w:eastAsia="Times New Roman" w:hAnsi="Times New Roman" w:cs="Times New Roman"/>
          <w:color w:val="76787B"/>
          <w:sz w:val="27"/>
          <w:szCs w:val="27"/>
        </w:rPr>
        <w:t>.(</w:t>
      </w:r>
      <w:proofErr w:type="gramEnd"/>
      <w:r w:rsidRPr="0015277D">
        <w:rPr>
          <w:rFonts w:ascii="Times New Roman" w:eastAsia="Times New Roman" w:hAnsi="Times New Roman" w:cs="Times New Roman"/>
          <w:color w:val="76787B"/>
          <w:sz w:val="27"/>
          <w:szCs w:val="27"/>
        </w:rPr>
        <w:t>System for Adult Basic Education Support)</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lastRenderedPageBreak/>
        <w:t>Standards</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Sets a level of accomplishment all students </w:t>
      </w:r>
      <w:proofErr w:type="gramStart"/>
      <w:r w:rsidRPr="0015277D">
        <w:rPr>
          <w:rFonts w:ascii="Times New Roman" w:eastAsia="Times New Roman" w:hAnsi="Times New Roman" w:cs="Times New Roman"/>
          <w:color w:val="76787B"/>
          <w:sz w:val="27"/>
          <w:szCs w:val="27"/>
        </w:rPr>
        <w:t>are expected</w:t>
      </w:r>
      <w:proofErr w:type="gramEnd"/>
      <w:r w:rsidRPr="0015277D">
        <w:rPr>
          <w:rFonts w:ascii="Times New Roman" w:eastAsia="Times New Roman" w:hAnsi="Times New Roman" w:cs="Times New Roman"/>
          <w:color w:val="76787B"/>
          <w:sz w:val="27"/>
          <w:szCs w:val="27"/>
        </w:rPr>
        <w:t xml:space="preserve"> to meet or exceed. Standards do not necessarily imply high quality learning; sometimes the level is a lowest common denominator. Nor do they imply complete standardization in a program; a common minimum level </w:t>
      </w:r>
      <w:proofErr w:type="gramStart"/>
      <w:r w:rsidRPr="0015277D">
        <w:rPr>
          <w:rFonts w:ascii="Times New Roman" w:eastAsia="Times New Roman" w:hAnsi="Times New Roman" w:cs="Times New Roman"/>
          <w:color w:val="76787B"/>
          <w:sz w:val="27"/>
          <w:szCs w:val="27"/>
        </w:rPr>
        <w:t>could be achieved by multiple pathways and demonstrated in various ways</w:t>
      </w:r>
      <w:proofErr w:type="gramEnd"/>
      <w:r w:rsidRPr="0015277D">
        <w:rPr>
          <w:rFonts w:ascii="Times New Roman" w:eastAsia="Times New Roman" w:hAnsi="Times New Roman" w:cs="Times New Roman"/>
          <w:color w:val="76787B"/>
          <w:sz w:val="27"/>
          <w:szCs w:val="27"/>
        </w:rPr>
        <w:t>. (</w:t>
      </w:r>
      <w:proofErr w:type="spellStart"/>
      <w:r w:rsidRPr="0015277D">
        <w:rPr>
          <w:rFonts w:ascii="Times New Roman" w:eastAsia="Times New Roman" w:hAnsi="Times New Roman" w:cs="Times New Roman"/>
          <w:color w:val="76787B"/>
          <w:sz w:val="27"/>
          <w:szCs w:val="27"/>
        </w:rPr>
        <w:t>Leskes</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Summative Assessment</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The gathering of information at the conclusion of a course, program, or undergraduate career to improve learning or to meet accountability demands. When used for improvement, </w:t>
      </w:r>
      <w:proofErr w:type="gramStart"/>
      <w:r w:rsidRPr="0015277D">
        <w:rPr>
          <w:rFonts w:ascii="Times New Roman" w:eastAsia="Times New Roman" w:hAnsi="Times New Roman" w:cs="Times New Roman"/>
          <w:color w:val="76787B"/>
          <w:sz w:val="27"/>
          <w:szCs w:val="27"/>
        </w:rPr>
        <w:t>impacts</w:t>
      </w:r>
      <w:proofErr w:type="gramEnd"/>
      <w:r w:rsidRPr="0015277D">
        <w:rPr>
          <w:rFonts w:ascii="Times New Roman" w:eastAsia="Times New Roman" w:hAnsi="Times New Roman" w:cs="Times New Roman"/>
          <w:color w:val="76787B"/>
          <w:sz w:val="27"/>
          <w:szCs w:val="27"/>
        </w:rPr>
        <w:t xml:space="preserve"> the next cohort of students taking the course or program. Example: examining student final exams in a course to see if certain specific areas of the curriculum </w:t>
      </w:r>
      <w:proofErr w:type="gramStart"/>
      <w:r w:rsidRPr="0015277D">
        <w:rPr>
          <w:rFonts w:ascii="Times New Roman" w:eastAsia="Times New Roman" w:hAnsi="Times New Roman" w:cs="Times New Roman"/>
          <w:color w:val="76787B"/>
          <w:sz w:val="27"/>
          <w:szCs w:val="27"/>
        </w:rPr>
        <w:t>were understood</w:t>
      </w:r>
      <w:proofErr w:type="gramEnd"/>
      <w:r w:rsidRPr="0015277D">
        <w:rPr>
          <w:rFonts w:ascii="Times New Roman" w:eastAsia="Times New Roman" w:hAnsi="Times New Roman" w:cs="Times New Roman"/>
          <w:color w:val="76787B"/>
          <w:sz w:val="27"/>
          <w:szCs w:val="27"/>
        </w:rPr>
        <w:t xml:space="preserve"> less well than others. (</w:t>
      </w:r>
      <w:proofErr w:type="spellStart"/>
      <w:r w:rsidRPr="0015277D">
        <w:rPr>
          <w:rFonts w:ascii="Times New Roman" w:eastAsia="Times New Roman" w:hAnsi="Times New Roman" w:cs="Times New Roman"/>
          <w:color w:val="76787B"/>
          <w:sz w:val="27"/>
          <w:szCs w:val="27"/>
        </w:rPr>
        <w:t>Leskes</w:t>
      </w:r>
      <w:proofErr w:type="spellEnd"/>
      <w:r w:rsidRPr="0015277D">
        <w:rPr>
          <w:rFonts w:ascii="Times New Roman" w:eastAsia="Times New Roman" w:hAnsi="Times New Roman" w:cs="Times New Roman"/>
          <w:color w:val="76787B"/>
          <w:sz w:val="27"/>
          <w:szCs w:val="27"/>
        </w:rPr>
        <w:t>, 2002)</w:t>
      </w:r>
    </w:p>
    <w:p w:rsidR="0015277D" w:rsidRPr="0015277D" w:rsidRDefault="0015277D" w:rsidP="0015277D">
      <w:pPr>
        <w:shd w:val="clear" w:color="auto" w:fill="FFFFFF"/>
        <w:spacing w:before="150" w:after="150" w:line="450" w:lineRule="atLeast"/>
        <w:outlineLvl w:val="4"/>
        <w:rPr>
          <w:rFonts w:ascii="GibsonSemiBold" w:eastAsia="Times New Roman" w:hAnsi="GibsonSemiBold" w:cs="Times New Roman"/>
          <w:color w:val="252849"/>
          <w:spacing w:val="8"/>
          <w:sz w:val="30"/>
          <w:szCs w:val="30"/>
        </w:rPr>
      </w:pPr>
      <w:r w:rsidRPr="0015277D">
        <w:rPr>
          <w:rFonts w:ascii="GibsonSemiBold" w:eastAsia="Times New Roman" w:hAnsi="GibsonSemiBold" w:cs="Times New Roman"/>
          <w:color w:val="252849"/>
          <w:spacing w:val="8"/>
          <w:sz w:val="30"/>
          <w:szCs w:val="30"/>
        </w:rPr>
        <w:t>Value Added</w:t>
      </w:r>
    </w:p>
    <w:p w:rsidR="0015277D" w:rsidRPr="0015277D" w:rsidRDefault="0015277D" w:rsidP="0015277D">
      <w:pPr>
        <w:shd w:val="clear" w:color="auto" w:fill="FFFFFF"/>
        <w:spacing w:after="0" w:line="39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color w:val="76787B"/>
          <w:sz w:val="27"/>
          <w:szCs w:val="27"/>
        </w:rPr>
        <w:t xml:space="preserve">The increase in learning that occurs during a course, program, or undergraduate education. </w:t>
      </w:r>
      <w:proofErr w:type="gramStart"/>
      <w:r w:rsidRPr="0015277D">
        <w:rPr>
          <w:rFonts w:ascii="Times New Roman" w:eastAsia="Times New Roman" w:hAnsi="Times New Roman" w:cs="Times New Roman"/>
          <w:color w:val="76787B"/>
          <w:sz w:val="27"/>
          <w:szCs w:val="27"/>
        </w:rPr>
        <w:t>Can either</w:t>
      </w:r>
      <w:proofErr w:type="gramEnd"/>
      <w:r w:rsidRPr="0015277D">
        <w:rPr>
          <w:rFonts w:ascii="Times New Roman" w:eastAsia="Times New Roman" w:hAnsi="Times New Roman" w:cs="Times New Roman"/>
          <w:color w:val="76787B"/>
          <w:sz w:val="27"/>
          <w:szCs w:val="27"/>
        </w:rPr>
        <w:t xml:space="preserve"> focus on the individual student (how much better a student can write, for example, at the end than at the beginning) or on a cohort of students (whether senior papers demonstrate more sophisticated writing skills-in the aggregate-than freshmen papers). Requires a baseline measurement for comparison. (</w:t>
      </w:r>
      <w:proofErr w:type="spellStart"/>
      <w:r w:rsidRPr="0015277D">
        <w:rPr>
          <w:rFonts w:ascii="Times New Roman" w:eastAsia="Times New Roman" w:hAnsi="Times New Roman" w:cs="Times New Roman"/>
          <w:color w:val="76787B"/>
          <w:sz w:val="27"/>
          <w:szCs w:val="27"/>
        </w:rPr>
        <w:t>Leskes</w:t>
      </w:r>
      <w:proofErr w:type="spellEnd"/>
      <w:r w:rsidRPr="0015277D">
        <w:rPr>
          <w:rFonts w:ascii="Times New Roman" w:eastAsia="Times New Roman" w:hAnsi="Times New Roman" w:cs="Times New Roman"/>
          <w:color w:val="76787B"/>
          <w:sz w:val="27"/>
          <w:szCs w:val="27"/>
        </w:rPr>
        <w:t>, 2002)</w:t>
      </w:r>
    </w:p>
    <w:p w:rsidR="0015277D" w:rsidRPr="0015277D" w:rsidRDefault="0024032E" w:rsidP="0015277D">
      <w:pPr>
        <w:spacing w:before="450" w:after="4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black" stroked="f"/>
        </w:pict>
      </w:r>
    </w:p>
    <w:p w:rsidR="0015277D" w:rsidRPr="0015277D" w:rsidRDefault="0015277D" w:rsidP="0015277D">
      <w:pPr>
        <w:spacing w:before="450" w:after="450" w:line="240" w:lineRule="auto"/>
        <w:rPr>
          <w:rFonts w:ascii="Times New Roman" w:eastAsia="Times New Roman" w:hAnsi="Times New Roman" w:cs="Times New Roman"/>
          <w:sz w:val="24"/>
          <w:szCs w:val="24"/>
        </w:rPr>
      </w:pPr>
      <w:r w:rsidRPr="0015277D">
        <w:rPr>
          <w:rFonts w:ascii="Helvetica" w:eastAsia="Times New Roman" w:hAnsi="Helvetica" w:cs="Times New Roman"/>
          <w:b/>
          <w:bCs/>
          <w:color w:val="333333"/>
          <w:sz w:val="21"/>
          <w:szCs w:val="21"/>
          <w:shd w:val="clear" w:color="auto" w:fill="FFFFFF"/>
        </w:rPr>
        <w:t>Sources</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 xml:space="preserve">Allen, Mary; Noel, Richard, C.; Rienzi, Beth, M.; and </w:t>
      </w:r>
      <w:proofErr w:type="spellStart"/>
      <w:r w:rsidRPr="0015277D">
        <w:rPr>
          <w:rFonts w:ascii="Times New Roman" w:eastAsia="Times New Roman" w:hAnsi="Times New Roman" w:cs="Times New Roman"/>
          <w:i/>
          <w:iCs/>
          <w:color w:val="76787B"/>
          <w:sz w:val="27"/>
          <w:szCs w:val="27"/>
        </w:rPr>
        <w:t>McMillin</w:t>
      </w:r>
      <w:proofErr w:type="spellEnd"/>
      <w:r w:rsidRPr="0015277D">
        <w:rPr>
          <w:rFonts w:ascii="Times New Roman" w:eastAsia="Times New Roman" w:hAnsi="Times New Roman" w:cs="Times New Roman"/>
          <w:i/>
          <w:iCs/>
          <w:color w:val="76787B"/>
          <w:sz w:val="27"/>
          <w:szCs w:val="27"/>
        </w:rPr>
        <w:t xml:space="preserve">, Daniel, J. (2002). Outcomes Assessment </w:t>
      </w:r>
      <w:proofErr w:type="gramStart"/>
      <w:r w:rsidRPr="0015277D">
        <w:rPr>
          <w:rFonts w:ascii="Times New Roman" w:eastAsia="Times New Roman" w:hAnsi="Times New Roman" w:cs="Times New Roman"/>
          <w:i/>
          <w:iCs/>
          <w:color w:val="76787B"/>
          <w:sz w:val="27"/>
          <w:szCs w:val="27"/>
        </w:rPr>
        <w:t>Handbook .</w:t>
      </w:r>
      <w:proofErr w:type="gramEnd"/>
      <w:r w:rsidRPr="0015277D">
        <w:rPr>
          <w:rFonts w:ascii="Times New Roman" w:eastAsia="Times New Roman" w:hAnsi="Times New Roman" w:cs="Times New Roman"/>
          <w:i/>
          <w:iCs/>
          <w:color w:val="76787B"/>
          <w:sz w:val="27"/>
          <w:szCs w:val="27"/>
        </w:rPr>
        <w:t xml:space="preserve"> California State University, Institute for Teaching and Learning, Long Beach, CA.</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Angelo, Dr. Tom (1995). Reassessing (and defining) assessment. The AAHE Bulletin, 48(2), 7-9.</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lastRenderedPageBreak/>
        <w:t>Bloom, B.S. (1956). Taxonomy of educational objectives: the classification of educational goals. Handbook I: Cognitive Domain. White Plains, N.Y.: Longman.</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proofErr w:type="spellStart"/>
      <w:r w:rsidRPr="0015277D">
        <w:rPr>
          <w:rFonts w:ascii="Times New Roman" w:eastAsia="Times New Roman" w:hAnsi="Times New Roman" w:cs="Times New Roman"/>
          <w:i/>
          <w:iCs/>
          <w:color w:val="76787B"/>
          <w:sz w:val="27"/>
          <w:szCs w:val="27"/>
        </w:rPr>
        <w:t>DeMars</w:t>
      </w:r>
      <w:proofErr w:type="spellEnd"/>
      <w:r w:rsidRPr="0015277D">
        <w:rPr>
          <w:rFonts w:ascii="Times New Roman" w:eastAsia="Times New Roman" w:hAnsi="Times New Roman" w:cs="Times New Roman"/>
          <w:i/>
          <w:iCs/>
          <w:color w:val="76787B"/>
          <w:sz w:val="27"/>
          <w:szCs w:val="27"/>
        </w:rPr>
        <w:t xml:space="preserve">, C. E., Cameron, L., &amp; Erwin, T. D. (2003). Information literacy as foundational: determining competence.  JGE: The Journal of General </w:t>
      </w:r>
      <w:proofErr w:type="gramStart"/>
      <w:r w:rsidRPr="0015277D">
        <w:rPr>
          <w:rFonts w:ascii="Times New Roman" w:eastAsia="Times New Roman" w:hAnsi="Times New Roman" w:cs="Times New Roman"/>
          <w:i/>
          <w:iCs/>
          <w:color w:val="76787B"/>
          <w:sz w:val="27"/>
          <w:szCs w:val="27"/>
        </w:rPr>
        <w:t>Education ,</w:t>
      </w:r>
      <w:proofErr w:type="gramEnd"/>
      <w:r w:rsidRPr="0015277D">
        <w:rPr>
          <w:rFonts w:ascii="Times New Roman" w:eastAsia="Times New Roman" w:hAnsi="Times New Roman" w:cs="Times New Roman"/>
          <w:i/>
          <w:iCs/>
          <w:color w:val="76787B"/>
          <w:sz w:val="27"/>
          <w:szCs w:val="27"/>
        </w:rPr>
        <w:t xml:space="preserve"> 52(4), 253.</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proofErr w:type="spellStart"/>
      <w:r w:rsidRPr="0015277D">
        <w:rPr>
          <w:rFonts w:ascii="Times New Roman" w:eastAsia="Times New Roman" w:hAnsi="Times New Roman" w:cs="Times New Roman"/>
          <w:i/>
          <w:iCs/>
          <w:color w:val="76787B"/>
          <w:sz w:val="27"/>
          <w:szCs w:val="27"/>
        </w:rPr>
        <w:t>Eanes</w:t>
      </w:r>
      <w:proofErr w:type="spellEnd"/>
      <w:r w:rsidRPr="0015277D">
        <w:rPr>
          <w:rFonts w:ascii="Times New Roman" w:eastAsia="Times New Roman" w:hAnsi="Times New Roman" w:cs="Times New Roman"/>
          <w:i/>
          <w:iCs/>
          <w:color w:val="76787B"/>
          <w:sz w:val="27"/>
          <w:szCs w:val="27"/>
        </w:rPr>
        <w:t>, R. [n. d.]. Rubrics</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 xml:space="preserve">Eder, D. J. (2004). General education assessment within the disciplines. JGE: The Journal of General </w:t>
      </w:r>
      <w:proofErr w:type="gramStart"/>
      <w:r w:rsidRPr="0015277D">
        <w:rPr>
          <w:rFonts w:ascii="Times New Roman" w:eastAsia="Times New Roman" w:hAnsi="Times New Roman" w:cs="Times New Roman"/>
          <w:i/>
          <w:iCs/>
          <w:color w:val="76787B"/>
          <w:sz w:val="27"/>
          <w:szCs w:val="27"/>
        </w:rPr>
        <w:t>Education ,</w:t>
      </w:r>
      <w:proofErr w:type="gramEnd"/>
      <w:r w:rsidRPr="0015277D">
        <w:rPr>
          <w:rFonts w:ascii="Times New Roman" w:eastAsia="Times New Roman" w:hAnsi="Times New Roman" w:cs="Times New Roman"/>
          <w:i/>
          <w:iCs/>
          <w:color w:val="76787B"/>
          <w:sz w:val="27"/>
          <w:szCs w:val="27"/>
        </w:rPr>
        <w:t xml:space="preserve"> 53(2), 135.</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proofErr w:type="spellStart"/>
      <w:r w:rsidRPr="0015277D">
        <w:rPr>
          <w:rFonts w:ascii="Times New Roman" w:eastAsia="Times New Roman" w:hAnsi="Times New Roman" w:cs="Times New Roman"/>
          <w:i/>
          <w:iCs/>
          <w:color w:val="76787B"/>
          <w:sz w:val="27"/>
          <w:szCs w:val="27"/>
        </w:rPr>
        <w:t>Leskes</w:t>
      </w:r>
      <w:proofErr w:type="spellEnd"/>
      <w:r w:rsidRPr="0015277D">
        <w:rPr>
          <w:rFonts w:ascii="Times New Roman" w:eastAsia="Times New Roman" w:hAnsi="Times New Roman" w:cs="Times New Roman"/>
          <w:i/>
          <w:iCs/>
          <w:color w:val="76787B"/>
          <w:sz w:val="27"/>
          <w:szCs w:val="27"/>
        </w:rPr>
        <w:t>, Andrea (2002). Beyond confusion: an assessment glossary. Peer Review, 4(2/3).</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proofErr w:type="spellStart"/>
      <w:r w:rsidRPr="0015277D">
        <w:rPr>
          <w:rFonts w:ascii="Times New Roman" w:eastAsia="Times New Roman" w:hAnsi="Times New Roman" w:cs="Times New Roman"/>
          <w:i/>
          <w:iCs/>
          <w:color w:val="76787B"/>
          <w:sz w:val="27"/>
          <w:szCs w:val="27"/>
        </w:rPr>
        <w:t>McTighe</w:t>
      </w:r>
      <w:proofErr w:type="spellEnd"/>
      <w:r w:rsidRPr="0015277D">
        <w:rPr>
          <w:rFonts w:ascii="Times New Roman" w:eastAsia="Times New Roman" w:hAnsi="Times New Roman" w:cs="Times New Roman"/>
          <w:i/>
          <w:iCs/>
          <w:color w:val="76787B"/>
          <w:sz w:val="27"/>
          <w:szCs w:val="27"/>
        </w:rPr>
        <w:t>, J., &amp; Ferrara, S. (1998). Assessing learning in the classroom. Washington D.C.: National Education Association.</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National Center for Research on Evaluation, Standards &amp; Student Testing (CRESST). Glossary.</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National Teaching &amp; Learning Forum, Classroom Assessment Techniques.</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New Horizons for Learning. (2002). Glossary of Assessment Terms.</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proofErr w:type="spellStart"/>
      <w:r w:rsidRPr="0015277D">
        <w:rPr>
          <w:rFonts w:ascii="Times New Roman" w:eastAsia="Times New Roman" w:hAnsi="Times New Roman" w:cs="Times New Roman"/>
          <w:i/>
          <w:iCs/>
          <w:color w:val="76787B"/>
          <w:sz w:val="27"/>
          <w:szCs w:val="27"/>
        </w:rPr>
        <w:t>Palomba</w:t>
      </w:r>
      <w:proofErr w:type="spellEnd"/>
      <w:r w:rsidRPr="0015277D">
        <w:rPr>
          <w:rFonts w:ascii="Times New Roman" w:eastAsia="Times New Roman" w:hAnsi="Times New Roman" w:cs="Times New Roman"/>
          <w:i/>
          <w:iCs/>
          <w:color w:val="76787B"/>
          <w:sz w:val="27"/>
          <w:szCs w:val="27"/>
        </w:rPr>
        <w:t xml:space="preserve">, C &amp; Banta T. (1999). Assessment essentials: planning, implementing, and improving assessment in higher education. San Francisco </w:t>
      </w:r>
      <w:proofErr w:type="spellStart"/>
      <w:r w:rsidRPr="0015277D">
        <w:rPr>
          <w:rFonts w:ascii="Times New Roman" w:eastAsia="Times New Roman" w:hAnsi="Times New Roman" w:cs="Times New Roman"/>
          <w:i/>
          <w:iCs/>
          <w:color w:val="76787B"/>
          <w:sz w:val="27"/>
          <w:szCs w:val="27"/>
        </w:rPr>
        <w:t>Jossey</w:t>
      </w:r>
      <w:proofErr w:type="spellEnd"/>
      <w:r w:rsidRPr="0015277D">
        <w:rPr>
          <w:rFonts w:ascii="Times New Roman" w:eastAsia="Times New Roman" w:hAnsi="Times New Roman" w:cs="Times New Roman"/>
          <w:i/>
          <w:iCs/>
          <w:color w:val="76787B"/>
          <w:sz w:val="27"/>
          <w:szCs w:val="27"/>
        </w:rPr>
        <w:t xml:space="preserve"> Bass.</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 xml:space="preserve">Smith, K., &amp; Harm, T. (2003). Clarifying different types of portfolios. Assessment &amp; Evaluation in Higher </w:t>
      </w:r>
      <w:proofErr w:type="gramStart"/>
      <w:r w:rsidRPr="0015277D">
        <w:rPr>
          <w:rFonts w:ascii="Times New Roman" w:eastAsia="Times New Roman" w:hAnsi="Times New Roman" w:cs="Times New Roman"/>
          <w:i/>
          <w:iCs/>
          <w:color w:val="76787B"/>
          <w:sz w:val="27"/>
          <w:szCs w:val="27"/>
        </w:rPr>
        <w:t>Education ,</w:t>
      </w:r>
      <w:proofErr w:type="gramEnd"/>
      <w:r w:rsidRPr="0015277D">
        <w:rPr>
          <w:rFonts w:ascii="Times New Roman" w:eastAsia="Times New Roman" w:hAnsi="Times New Roman" w:cs="Times New Roman"/>
          <w:i/>
          <w:iCs/>
          <w:color w:val="76787B"/>
          <w:sz w:val="27"/>
          <w:szCs w:val="27"/>
        </w:rPr>
        <w:t xml:space="preserve"> 28(6), 625.</w:t>
      </w:r>
    </w:p>
    <w:p w:rsidR="0015277D" w:rsidRPr="0015277D" w:rsidRDefault="0015277D" w:rsidP="0015277D">
      <w:pPr>
        <w:numPr>
          <w:ilvl w:val="0"/>
          <w:numId w:val="2"/>
        </w:numPr>
        <w:shd w:val="clear" w:color="auto" w:fill="FFFFFF"/>
        <w:spacing w:before="100" w:beforeAutospacing="1" w:after="100" w:afterAutospacing="1" w:line="480" w:lineRule="atLeast"/>
        <w:rPr>
          <w:rFonts w:ascii="Times New Roman" w:eastAsia="Times New Roman" w:hAnsi="Times New Roman" w:cs="Times New Roman"/>
          <w:color w:val="76787B"/>
          <w:sz w:val="27"/>
          <w:szCs w:val="27"/>
        </w:rPr>
      </w:pPr>
      <w:r w:rsidRPr="0015277D">
        <w:rPr>
          <w:rFonts w:ascii="Times New Roman" w:eastAsia="Times New Roman" w:hAnsi="Times New Roman" w:cs="Times New Roman"/>
          <w:i/>
          <w:iCs/>
          <w:color w:val="76787B"/>
          <w:sz w:val="27"/>
          <w:szCs w:val="27"/>
        </w:rPr>
        <w:t xml:space="preserve">System for Adult Basic Education Support. Glossary of Useful </w:t>
      </w:r>
      <w:proofErr w:type="gramStart"/>
      <w:r w:rsidRPr="0015277D">
        <w:rPr>
          <w:rFonts w:ascii="Times New Roman" w:eastAsia="Times New Roman" w:hAnsi="Times New Roman" w:cs="Times New Roman"/>
          <w:i/>
          <w:iCs/>
          <w:color w:val="76787B"/>
          <w:sz w:val="27"/>
          <w:szCs w:val="27"/>
        </w:rPr>
        <w:t>Terms .</w:t>
      </w:r>
      <w:proofErr w:type="gramEnd"/>
      <w:r w:rsidRPr="0015277D">
        <w:rPr>
          <w:rFonts w:ascii="Times New Roman" w:eastAsia="Times New Roman" w:hAnsi="Times New Roman" w:cs="Times New Roman"/>
          <w:i/>
          <w:iCs/>
          <w:color w:val="76787B"/>
          <w:sz w:val="27"/>
          <w:szCs w:val="27"/>
        </w:rPr>
        <w:t xml:space="preserve">  </w:t>
      </w:r>
    </w:p>
    <w:p w:rsidR="0015277D" w:rsidRPr="0015277D" w:rsidRDefault="0015277D" w:rsidP="0015277D">
      <w:pPr>
        <w:rPr>
          <w:rFonts w:ascii="Arial" w:hAnsi="Arial" w:cs="Arial"/>
          <w:b/>
        </w:rPr>
      </w:pPr>
    </w:p>
    <w:sectPr w:rsidR="0015277D" w:rsidRPr="00152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bsonSemi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0A6B"/>
    <w:multiLevelType w:val="multilevel"/>
    <w:tmpl w:val="9AA0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03B55"/>
    <w:multiLevelType w:val="multilevel"/>
    <w:tmpl w:val="F112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7D"/>
    <w:rsid w:val="0015277D"/>
    <w:rsid w:val="0024032E"/>
    <w:rsid w:val="003F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64F8"/>
  <w15:chartTrackingRefBased/>
  <w15:docId w15:val="{9FEB888A-4F11-4B5D-AFF3-5721C8E7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4007">
      <w:bodyDiv w:val="1"/>
      <w:marLeft w:val="0"/>
      <w:marRight w:val="0"/>
      <w:marTop w:val="0"/>
      <w:marBottom w:val="0"/>
      <w:divBdr>
        <w:top w:val="none" w:sz="0" w:space="0" w:color="auto"/>
        <w:left w:val="none" w:sz="0" w:space="0" w:color="auto"/>
        <w:bottom w:val="none" w:sz="0" w:space="0" w:color="auto"/>
        <w:right w:val="none" w:sz="0" w:space="0" w:color="auto"/>
      </w:divBdr>
      <w:divsChild>
        <w:div w:id="7495452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James Mitchell</dc:creator>
  <cp:keywords/>
  <dc:description/>
  <cp:lastModifiedBy>Becky Verzinski</cp:lastModifiedBy>
  <cp:revision>2</cp:revision>
  <dcterms:created xsi:type="dcterms:W3CDTF">2019-11-05T20:15:00Z</dcterms:created>
  <dcterms:modified xsi:type="dcterms:W3CDTF">2019-11-05T20:15:00Z</dcterms:modified>
</cp:coreProperties>
</file>